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970A9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35B40240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55C71895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5206E2F8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6D3E31F0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060EA8F8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7B74F168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437CF13B" w14:textId="73434900" w:rsidR="002B0F34" w:rsidRDefault="00E678A1" w:rsidP="002B0F34">
      <w:pPr>
        <w:pStyle w:val="Zhlav"/>
        <w:jc w:val="center"/>
        <w:rPr>
          <w:b/>
          <w:bCs/>
          <w:sz w:val="48"/>
          <w:szCs w:val="48"/>
        </w:rPr>
      </w:pPr>
      <w:r w:rsidRPr="00E678A1">
        <w:rPr>
          <w:b/>
          <w:bCs/>
          <w:sz w:val="48"/>
          <w:szCs w:val="48"/>
        </w:rPr>
        <w:t>Zřízení Žst. Česká Metuje</w:t>
      </w:r>
    </w:p>
    <w:p w14:paraId="77546880" w14:textId="77777777" w:rsidR="00E678A1" w:rsidRDefault="00E678A1" w:rsidP="002B0F34">
      <w:pPr>
        <w:pStyle w:val="Zhlav"/>
        <w:jc w:val="center"/>
        <w:rPr>
          <w:b/>
          <w:bCs/>
          <w:sz w:val="48"/>
          <w:szCs w:val="48"/>
        </w:rPr>
      </w:pPr>
    </w:p>
    <w:p w14:paraId="2B3F477E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35A66532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4B850063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486CABE8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0C0BCA3C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3B5A294D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0CEF5015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53DFF8B0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52546794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0B168B56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7AEC0B4D" w14:textId="77777777" w:rsidR="002B0F34" w:rsidRDefault="002B0F34" w:rsidP="002B0F34">
      <w:pPr>
        <w:pStyle w:val="Zhlav"/>
        <w:jc w:val="center"/>
        <w:rPr>
          <w:b/>
          <w:bCs/>
          <w:sz w:val="48"/>
          <w:szCs w:val="48"/>
        </w:rPr>
      </w:pPr>
    </w:p>
    <w:p w14:paraId="4C7A777E" w14:textId="77777777" w:rsidR="002B0F34" w:rsidRDefault="002B0F34" w:rsidP="002B0F34">
      <w:pPr>
        <w:ind w:firstLine="5954"/>
      </w:pPr>
    </w:p>
    <w:p w14:paraId="1146F39E" w14:textId="77777777" w:rsidR="002B0F34" w:rsidRDefault="002B0F34" w:rsidP="002B0F34">
      <w:pPr>
        <w:ind w:firstLine="5954"/>
      </w:pPr>
    </w:p>
    <w:p w14:paraId="69FCBBE1" w14:textId="5E4E0A6B" w:rsidR="002B0F34" w:rsidRDefault="003B0CCA" w:rsidP="002B0F34">
      <w:pPr>
        <w:ind w:firstLine="5954"/>
      </w:pPr>
      <w:r>
        <w:t>Září 2024</w:t>
      </w:r>
    </w:p>
    <w:p w14:paraId="1FC08B85" w14:textId="77777777" w:rsidR="002B0F34" w:rsidRDefault="002B0F34" w:rsidP="002B0F34">
      <w:pPr>
        <w:ind w:firstLine="5954"/>
      </w:pPr>
      <w:r>
        <w:t>Zpracoval: Ing. Tomáš Funk</w:t>
      </w:r>
    </w:p>
    <w:p w14:paraId="38B52C8F" w14:textId="77777777" w:rsidR="002B0F34" w:rsidRDefault="002B0F34" w:rsidP="002B0F34">
      <w:pPr>
        <w:ind w:firstLine="5954"/>
      </w:pPr>
      <w:r>
        <w:t>MORAVIA CONSULT Olomouc, a.s.</w:t>
      </w:r>
      <w:r>
        <w:br w:type="page"/>
      </w:r>
    </w:p>
    <w:p w14:paraId="197B291E" w14:textId="19350A80" w:rsidR="002B0F34" w:rsidRDefault="002B0F34" w:rsidP="002B0F34">
      <w:r>
        <w:lastRenderedPageBreak/>
        <w:t xml:space="preserve">Ekonomické hodnocení je zpracováno dle </w:t>
      </w:r>
      <w:r w:rsidR="00863D19" w:rsidRPr="00863D19">
        <w:t>Aktualizace Rezortní metodiky pro hodnocení ekonomické efektivnosti 2022</w:t>
      </w:r>
      <w:r>
        <w:t>,</w:t>
      </w:r>
      <w:r w:rsidRPr="00355CFB">
        <w:t xml:space="preserve"> </w:t>
      </w:r>
      <w:r>
        <w:t xml:space="preserve">(MD ČR, </w:t>
      </w:r>
      <w:r w:rsidR="00863D19">
        <w:t>červen 2022</w:t>
      </w:r>
      <w:r>
        <w:t>)</w:t>
      </w:r>
    </w:p>
    <w:sdt>
      <w:sdtPr>
        <w:rPr>
          <w:rFonts w:ascii="Times New Roman" w:eastAsiaTheme="minorHAnsi" w:hAnsi="Times New Roman" w:cstheme="minorBidi"/>
          <w:b/>
          <w:caps/>
          <w:color w:val="auto"/>
          <w:sz w:val="24"/>
          <w:szCs w:val="22"/>
          <w:lang w:eastAsia="en-US"/>
        </w:rPr>
        <w:id w:val="-195570666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01213AC" w14:textId="3E583322" w:rsidR="00143872" w:rsidRPr="00143872" w:rsidRDefault="00143872">
          <w:pPr>
            <w:pStyle w:val="Nadpisobsahu"/>
            <w:rPr>
              <w:color w:val="auto"/>
            </w:rPr>
          </w:pPr>
          <w:r w:rsidRPr="00143872">
            <w:rPr>
              <w:color w:val="auto"/>
            </w:rPr>
            <w:t>Obsah</w:t>
          </w:r>
        </w:p>
        <w:p w14:paraId="5080D4C6" w14:textId="77777777" w:rsidR="00983EC7" w:rsidRPr="00281C2D" w:rsidRDefault="00143872">
          <w:pPr>
            <w:pStyle w:val="Obsah1"/>
            <w:tabs>
              <w:tab w:val="left" w:pos="440"/>
              <w:tab w:val="right" w:leader="dot" w:pos="9062"/>
            </w:tabs>
            <w:rPr>
              <w:rFonts w:asciiTheme="majorHAnsi" w:eastAsiaTheme="minorEastAsia" w:hAnsiTheme="majorHAnsi" w:cstheme="majorHAnsi"/>
              <w:b w:val="0"/>
              <w:caps w:val="0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7469914" w:history="1">
            <w:r w:rsidR="00983EC7" w:rsidRPr="00281C2D">
              <w:rPr>
                <w:rStyle w:val="Hypertextovodkaz"/>
                <w:rFonts w:asciiTheme="majorHAnsi" w:hAnsiTheme="majorHAnsi" w:cstheme="majorHAnsi"/>
                <w:noProof/>
              </w:rPr>
              <w:t>1</w:t>
            </w:r>
            <w:r w:rsidR="00983EC7" w:rsidRPr="00281C2D">
              <w:rPr>
                <w:rFonts w:asciiTheme="majorHAnsi" w:eastAsiaTheme="minorEastAsia" w:hAnsiTheme="majorHAnsi" w:cstheme="majorHAnsi"/>
                <w:b w:val="0"/>
                <w:caps w:val="0"/>
                <w:noProof/>
                <w:sz w:val="22"/>
                <w:lang w:eastAsia="cs-CZ"/>
              </w:rPr>
              <w:tab/>
            </w:r>
            <w:r w:rsidR="00983EC7" w:rsidRPr="00281C2D">
              <w:rPr>
                <w:rStyle w:val="Hypertextovodkaz"/>
                <w:rFonts w:asciiTheme="majorHAnsi" w:hAnsiTheme="majorHAnsi" w:cstheme="majorHAnsi"/>
                <w:noProof/>
              </w:rPr>
              <w:t>Úvod</w:t>
            </w:r>
            <w:r w:rsidR="00983EC7"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="00983EC7"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="00983EC7"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_Toc177469914 \h </w:instrText>
            </w:r>
            <w:r w:rsidR="00983EC7" w:rsidRPr="00281C2D">
              <w:rPr>
                <w:rFonts w:asciiTheme="majorHAnsi" w:hAnsiTheme="majorHAnsi" w:cstheme="majorHAnsi"/>
                <w:noProof/>
                <w:webHidden/>
              </w:rPr>
            </w:r>
            <w:r w:rsidR="00983EC7"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5</w:t>
            </w:r>
            <w:r w:rsidR="00983EC7"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796F9CCC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15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1.1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Současný stav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_Toc177469915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5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49DF3B64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16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1.2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Současný rozsah dopravy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_Toc177469916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7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13F639C8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17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1.2.1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Dopravní výkony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_Toc177469917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7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681367F3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18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1.3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Zdůvodnění potřebnosti projektu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_Toc177469918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8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4B87BB41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19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1.4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Cíl projektu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_Toc177469919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8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31278E9F" w14:textId="77777777" w:rsidR="00983EC7" w:rsidRPr="00281C2D" w:rsidRDefault="00983EC7">
          <w:pPr>
            <w:pStyle w:val="Obsah1"/>
            <w:tabs>
              <w:tab w:val="left" w:pos="440"/>
              <w:tab w:val="right" w:leader="dot" w:pos="9062"/>
            </w:tabs>
            <w:rPr>
              <w:rFonts w:asciiTheme="majorHAnsi" w:eastAsiaTheme="minorEastAsia" w:hAnsiTheme="majorHAnsi" w:cstheme="majorHAnsi"/>
              <w:b w:val="0"/>
              <w:caps w:val="0"/>
              <w:noProof/>
              <w:sz w:val="22"/>
              <w:lang w:eastAsia="cs-CZ"/>
            </w:rPr>
          </w:pPr>
          <w:hyperlink w:anchor="_Toc177469920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2</w:t>
            </w:r>
            <w:r w:rsidRPr="00281C2D">
              <w:rPr>
                <w:rFonts w:asciiTheme="majorHAnsi" w:eastAsiaTheme="minorEastAsia" w:hAnsiTheme="majorHAnsi" w:cstheme="majorHAnsi"/>
                <w:b w:val="0"/>
                <w:caps w:val="0"/>
                <w:noProof/>
                <w:sz w:val="22"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Navrhované varianty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_Toc177469920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8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559733B7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21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2.1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Varianta s projektem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_Toc177469921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8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24A7D809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22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2.2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Varianta bez projektu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_Toc177469922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10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5617A1F7" w14:textId="77777777" w:rsidR="00983EC7" w:rsidRPr="00281C2D" w:rsidRDefault="00983EC7">
          <w:pPr>
            <w:pStyle w:val="Obsah1"/>
            <w:tabs>
              <w:tab w:val="left" w:pos="440"/>
              <w:tab w:val="right" w:leader="dot" w:pos="9062"/>
            </w:tabs>
            <w:rPr>
              <w:rFonts w:asciiTheme="majorHAnsi" w:eastAsiaTheme="minorEastAsia" w:hAnsiTheme="majorHAnsi" w:cstheme="majorHAnsi"/>
              <w:b w:val="0"/>
              <w:caps w:val="0"/>
              <w:noProof/>
              <w:sz w:val="22"/>
              <w:lang w:eastAsia="cs-CZ"/>
            </w:rPr>
          </w:pPr>
          <w:hyperlink w:anchor="_Toc177469923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3</w:t>
            </w:r>
            <w:r w:rsidRPr="00281C2D">
              <w:rPr>
                <w:rFonts w:asciiTheme="majorHAnsi" w:eastAsiaTheme="minorEastAsia" w:hAnsiTheme="majorHAnsi" w:cstheme="majorHAnsi"/>
                <w:b w:val="0"/>
                <w:caps w:val="0"/>
                <w:noProof/>
                <w:sz w:val="22"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Metoda hodnocení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_Toc177469923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10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63AD729F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24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3.1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Metodika ekonomického hodnocení – analýza CBA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_Toc177469924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10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10131B33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25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3.2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Analýza rizik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_Toc177469925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11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48073A69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26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3.3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Definice základních pojmů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_Toc177469926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11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5858A18A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27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3.3.1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Stanovení referenčního období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_Toc177469927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11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5B3A0B57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28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3.3.2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Cenová úroveň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_Toc177469928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11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5CD1EB22" w14:textId="77777777" w:rsidR="00983EC7" w:rsidRPr="00281C2D" w:rsidRDefault="00983EC7">
          <w:pPr>
            <w:pStyle w:val="Obsah1"/>
            <w:tabs>
              <w:tab w:val="left" w:pos="440"/>
              <w:tab w:val="right" w:leader="dot" w:pos="9062"/>
            </w:tabs>
            <w:rPr>
              <w:rFonts w:asciiTheme="majorHAnsi" w:eastAsiaTheme="minorEastAsia" w:hAnsiTheme="majorHAnsi" w:cstheme="majorHAnsi"/>
              <w:b w:val="0"/>
              <w:caps w:val="0"/>
              <w:noProof/>
              <w:sz w:val="22"/>
              <w:lang w:eastAsia="cs-CZ"/>
            </w:rPr>
          </w:pPr>
          <w:hyperlink w:anchor="_Toc177469929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4</w:t>
            </w:r>
            <w:r w:rsidRPr="00281C2D">
              <w:rPr>
                <w:rFonts w:asciiTheme="majorHAnsi" w:eastAsiaTheme="minorEastAsia" w:hAnsiTheme="majorHAnsi" w:cstheme="majorHAnsi"/>
                <w:b w:val="0"/>
                <w:caps w:val="0"/>
                <w:noProof/>
                <w:sz w:val="22"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Analýza přepravního trhu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_Toc177469929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12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7C367215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30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4.1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Výhledový rozsah dopravy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_Toc177469930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12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4FC37DB3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31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4.2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Prognóza poptávky po osobní dopravě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_Toc177469931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14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19BA0F6D" w14:textId="77777777" w:rsidR="00983EC7" w:rsidRPr="00281C2D" w:rsidRDefault="00983EC7">
          <w:pPr>
            <w:pStyle w:val="Obsah1"/>
            <w:tabs>
              <w:tab w:val="left" w:pos="440"/>
              <w:tab w:val="right" w:leader="dot" w:pos="9062"/>
            </w:tabs>
            <w:rPr>
              <w:rFonts w:asciiTheme="majorHAnsi" w:eastAsiaTheme="minorEastAsia" w:hAnsiTheme="majorHAnsi" w:cstheme="majorHAnsi"/>
              <w:b w:val="0"/>
              <w:caps w:val="0"/>
              <w:noProof/>
              <w:sz w:val="22"/>
              <w:lang w:eastAsia="cs-CZ"/>
            </w:rPr>
          </w:pPr>
          <w:hyperlink w:anchor="_Toc177469932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</w:t>
            </w:r>
            <w:r w:rsidRPr="00281C2D">
              <w:rPr>
                <w:rFonts w:asciiTheme="majorHAnsi" w:eastAsiaTheme="minorEastAsia" w:hAnsiTheme="majorHAnsi" w:cstheme="majorHAnsi"/>
                <w:b w:val="0"/>
                <w:caps w:val="0"/>
                <w:noProof/>
                <w:sz w:val="22"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Ekonomické hodnocení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_Toc177469932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16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11EE8272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33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5.1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Finanční analýza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_Toc177469933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16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060F0B96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34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5.1.1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Investiční náklady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_Toc177469934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16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0A3C2780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35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5.1.2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Provozní náklady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_Toc177469935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16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40C42135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36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5.1.3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Příjmy (provozní výnosy)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_Toc177469936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19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3F3AC193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37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5.1.4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Zůstatková hodnota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_Toc177469937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20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4C20FDA4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38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5.1.5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Cash flow finanční analýzy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_Toc177469938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21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28AF633B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39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5.2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Ekonomická analýza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_Toc177469939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22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6B7EA26D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40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5.2.1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Konverzní faktory a fiskální korekce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_Toc177469940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22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742A2130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41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5.2.2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Analýza celospolečenských přínosů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_Toc177469941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22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0F48165E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42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5.2.3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Přínosy z úspory času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_Toc177469942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23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5B8EC53A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43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5.2.4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Náklady na provoz vlaků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_Toc177469943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25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0F311AF0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44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5.2.5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Dopady náhradní autobusové dopravy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_Toc177469944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26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69E32CFF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45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5.2.6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Zůstatková hodnota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_Toc177469945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27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4B421B3C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46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5.2.7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Cash flow ekonomické analýzy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_Toc177469946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28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421BBC84" w14:textId="77777777" w:rsidR="00983EC7" w:rsidRPr="00281C2D" w:rsidRDefault="00983EC7">
          <w:pPr>
            <w:pStyle w:val="Obsah2"/>
            <w:tabs>
              <w:tab w:val="left" w:pos="88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47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5.3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Analýza citlivosti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_Toc177469947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29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3D1BE720" w14:textId="77777777" w:rsidR="00983EC7" w:rsidRPr="00281C2D" w:rsidRDefault="00983EC7">
          <w:pPr>
            <w:pStyle w:val="Obsah3"/>
            <w:tabs>
              <w:tab w:val="left" w:pos="1320"/>
              <w:tab w:val="right" w:leader="dot" w:pos="9062"/>
            </w:tabs>
            <w:rPr>
              <w:rFonts w:asciiTheme="majorHAnsi" w:eastAsiaTheme="minorEastAsia" w:hAnsiTheme="majorHAnsi" w:cstheme="majorHAnsi"/>
              <w:noProof/>
              <w:lang w:eastAsia="cs-CZ"/>
            </w:rPr>
          </w:pPr>
          <w:hyperlink w:anchor="_Toc177469948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5.3.1</w:t>
            </w:r>
            <w:r w:rsidRPr="00281C2D">
              <w:rPr>
                <w:rFonts w:asciiTheme="majorHAnsi" w:eastAsiaTheme="minorEastAsia" w:hAnsiTheme="majorHAnsi" w:cstheme="majorHAnsi"/>
                <w:noProof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Přepínací hodnoty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_Toc177469948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29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</w:p>
        <w:p w14:paraId="408968FA" w14:textId="2AA6AFE6" w:rsidR="00143872" w:rsidRDefault="00983EC7" w:rsidP="00D50C51">
          <w:pPr>
            <w:pStyle w:val="Obsah1"/>
            <w:tabs>
              <w:tab w:val="left" w:pos="440"/>
              <w:tab w:val="right" w:leader="dot" w:pos="9062"/>
            </w:tabs>
          </w:pPr>
          <w:hyperlink w:anchor="_Toc177469949" w:history="1"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6</w:t>
            </w:r>
            <w:r w:rsidRPr="00281C2D">
              <w:rPr>
                <w:rFonts w:asciiTheme="majorHAnsi" w:eastAsiaTheme="minorEastAsia" w:hAnsiTheme="majorHAnsi" w:cstheme="majorHAnsi"/>
                <w:b w:val="0"/>
                <w:caps w:val="0"/>
                <w:noProof/>
                <w:sz w:val="22"/>
                <w:lang w:eastAsia="cs-CZ"/>
              </w:rPr>
              <w:tab/>
            </w:r>
            <w:r w:rsidRPr="00281C2D">
              <w:rPr>
                <w:rStyle w:val="Hypertextovodkaz"/>
                <w:rFonts w:asciiTheme="majorHAnsi" w:hAnsiTheme="majorHAnsi" w:cstheme="majorHAnsi"/>
                <w:noProof/>
              </w:rPr>
              <w:t>Závěr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tab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begin"/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instrText xml:space="preserve"> PAGEREF _Toc177469949 \h </w:instrTex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separate"/>
            </w:r>
            <w:r w:rsidR="007179E6">
              <w:rPr>
                <w:rFonts w:asciiTheme="majorHAnsi" w:hAnsiTheme="majorHAnsi" w:cstheme="majorHAnsi"/>
                <w:noProof/>
                <w:webHidden/>
              </w:rPr>
              <w:t>30</w:t>
            </w:r>
            <w:r w:rsidRPr="00281C2D">
              <w:rPr>
                <w:rFonts w:asciiTheme="majorHAnsi" w:hAnsiTheme="majorHAnsi" w:cstheme="majorHAnsi"/>
                <w:noProof/>
                <w:webHidden/>
              </w:rPr>
              <w:fldChar w:fldCharType="end"/>
            </w:r>
          </w:hyperlink>
          <w:r w:rsidR="00143872">
            <w:rPr>
              <w:bCs/>
            </w:rPr>
            <w:fldChar w:fldCharType="end"/>
          </w:r>
        </w:p>
      </w:sdtContent>
    </w:sdt>
    <w:p w14:paraId="0473A767" w14:textId="77777777" w:rsidR="002B0F34" w:rsidRDefault="002B0F34" w:rsidP="002B0F34"/>
    <w:p w14:paraId="63E9D65C" w14:textId="77777777" w:rsidR="002B0F34" w:rsidRDefault="002B0F34" w:rsidP="002B0F34">
      <w:pPr>
        <w:rPr>
          <w:rFonts w:asciiTheme="majorHAnsi" w:eastAsiaTheme="majorEastAsia" w:hAnsiTheme="majorHAnsi" w:cstheme="majorBidi"/>
          <w:sz w:val="32"/>
          <w:szCs w:val="32"/>
          <w:lang w:eastAsia="cs-CZ"/>
        </w:rPr>
      </w:pPr>
      <w:r>
        <w:rPr>
          <w:rFonts w:asciiTheme="majorHAnsi" w:eastAsiaTheme="majorEastAsia" w:hAnsiTheme="majorHAnsi" w:cstheme="majorBidi"/>
          <w:sz w:val="32"/>
          <w:szCs w:val="32"/>
          <w:lang w:eastAsia="cs-CZ"/>
        </w:rPr>
        <w:t>Seznam obrázků</w:t>
      </w:r>
    </w:p>
    <w:p w14:paraId="4EF5862E" w14:textId="77777777" w:rsidR="00983EC7" w:rsidRDefault="00143872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177469950" w:history="1">
        <w:r w:rsidR="00983EC7" w:rsidRPr="00C37246">
          <w:rPr>
            <w:rStyle w:val="Hypertextovodkaz"/>
            <w:noProof/>
          </w:rPr>
          <w:t>Obrázek 1 Lokalizace projektu</w:t>
        </w:r>
        <w:r w:rsidR="00983EC7">
          <w:rPr>
            <w:noProof/>
            <w:webHidden/>
          </w:rPr>
          <w:tab/>
        </w:r>
        <w:r w:rsidR="00983EC7">
          <w:rPr>
            <w:noProof/>
            <w:webHidden/>
          </w:rPr>
          <w:fldChar w:fldCharType="begin"/>
        </w:r>
        <w:r w:rsidR="00983EC7">
          <w:rPr>
            <w:noProof/>
            <w:webHidden/>
          </w:rPr>
          <w:instrText xml:space="preserve"> PAGEREF _Toc177469950 \h </w:instrText>
        </w:r>
        <w:r w:rsidR="00983EC7">
          <w:rPr>
            <w:noProof/>
            <w:webHidden/>
          </w:rPr>
        </w:r>
        <w:r w:rsidR="00983EC7"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5</w:t>
        </w:r>
        <w:r w:rsidR="00983EC7">
          <w:rPr>
            <w:noProof/>
            <w:webHidden/>
          </w:rPr>
          <w:fldChar w:fldCharType="end"/>
        </w:r>
      </w:hyperlink>
    </w:p>
    <w:p w14:paraId="1CD16D40" w14:textId="54E6EB01" w:rsidR="002B0F34" w:rsidRDefault="00143872" w:rsidP="002B0F34">
      <w:r>
        <w:fldChar w:fldCharType="end"/>
      </w:r>
    </w:p>
    <w:p w14:paraId="651022B4" w14:textId="77777777" w:rsidR="00281C2D" w:rsidRDefault="00281C2D" w:rsidP="00281C2D">
      <w:pPr>
        <w:rPr>
          <w:rFonts w:asciiTheme="majorHAnsi" w:eastAsiaTheme="majorEastAsia" w:hAnsiTheme="majorHAnsi" w:cstheme="majorBidi"/>
          <w:sz w:val="32"/>
          <w:szCs w:val="32"/>
          <w:lang w:eastAsia="cs-CZ"/>
        </w:rPr>
      </w:pPr>
      <w:r>
        <w:rPr>
          <w:rFonts w:asciiTheme="majorHAnsi" w:eastAsiaTheme="majorEastAsia" w:hAnsiTheme="majorHAnsi" w:cstheme="majorBidi"/>
          <w:sz w:val="32"/>
          <w:szCs w:val="32"/>
          <w:lang w:eastAsia="cs-CZ"/>
        </w:rPr>
        <w:t>Seznam obrázků</w:t>
      </w:r>
    </w:p>
    <w:p w14:paraId="7849432A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177470152" w:history="1">
        <w:r w:rsidRPr="0061027F">
          <w:rPr>
            <w:rStyle w:val="Hypertextovodkaz"/>
            <w:noProof/>
          </w:rPr>
          <w:t>Tabulka 1 Dopravní výkony v úseku Teplice nad Metují - Police nad Metují v letech 2017-2021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A2A7C8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53" w:history="1">
        <w:r w:rsidRPr="0061027F">
          <w:rPr>
            <w:rStyle w:val="Hypertextovodkaz"/>
            <w:noProof/>
          </w:rPr>
          <w:t>Tabulka 2 Počty cestujících v úsecích Dědov – ČM – Žďár nad Metují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40B7181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54" w:history="1">
        <w:r w:rsidRPr="0061027F">
          <w:rPr>
            <w:rStyle w:val="Hypertextovodkaz"/>
            <w:noProof/>
          </w:rPr>
          <w:t>Tabulka 3 Investiční náklady stavby v tis. Kč, CÚ 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60E5780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55" w:history="1">
        <w:r w:rsidRPr="0061027F">
          <w:rPr>
            <w:rStyle w:val="Hypertextovodkaz"/>
            <w:noProof/>
          </w:rPr>
          <w:t>Tabulka 4 Náklady na provozuschopnost v úseku Teplice n. M. – Police n. M. v tis. Kč, CÚ 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F3FAA14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56" w:history="1">
        <w:r w:rsidRPr="0061027F">
          <w:rPr>
            <w:rStyle w:val="Hypertextovodkaz"/>
            <w:noProof/>
          </w:rPr>
          <w:t>Tabulka 5 Doporučený cyklus obnovy SO a 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86CC6A3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57" w:history="1">
        <w:r w:rsidRPr="0061027F">
          <w:rPr>
            <w:rStyle w:val="Hypertextovodkaz"/>
            <w:noProof/>
          </w:rPr>
          <w:t>Tabulka 6 Obnova a opravy ve stavu s projektem v tis. Kč, CÚ 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00D4158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58" w:history="1">
        <w:r w:rsidRPr="0061027F">
          <w:rPr>
            <w:rStyle w:val="Hypertextovodkaz"/>
            <w:noProof/>
          </w:rPr>
          <w:t>Tabulka 7 Náklady na opravy a obnovu ve variantě bez projektu v tis. Kč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790968C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59" w:history="1">
        <w:r w:rsidRPr="0061027F">
          <w:rPr>
            <w:rStyle w:val="Hypertextovodkaz"/>
            <w:noProof/>
          </w:rPr>
          <w:t>Tabulka 8 Výpočet ceny za použití dráhy ve výhledovém stavu v provozní fázi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0EC60F0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60" w:history="1">
        <w:r w:rsidRPr="0061027F">
          <w:rPr>
            <w:rStyle w:val="Hypertextovodkaz"/>
            <w:noProof/>
          </w:rPr>
          <w:t>Tabulka 9 Výpočet životnosti investice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74F9620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61" w:history="1">
        <w:r w:rsidRPr="0061027F">
          <w:rPr>
            <w:rStyle w:val="Hypertextovodkaz"/>
            <w:noProof/>
          </w:rPr>
          <w:t>Tabulka 10 Sestava finanční analýzy, v tis. Kč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33F39A5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62" w:history="1">
        <w:r w:rsidRPr="0061027F">
          <w:rPr>
            <w:rStyle w:val="Hypertextovodkaz"/>
            <w:noProof/>
          </w:rPr>
          <w:t>Tabulka 11 Výpočet hodnoty uspořeného času osobní dopravy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B9337B2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63" w:history="1">
        <w:r w:rsidRPr="0061027F">
          <w:rPr>
            <w:rStyle w:val="Hypertextovodkaz"/>
            <w:noProof/>
          </w:rPr>
          <w:t>Tabulka 12 Vyčíslení celospolečenského přínosu z úspory času v tis. Kč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9CC8FD1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64" w:history="1">
        <w:r w:rsidRPr="0061027F">
          <w:rPr>
            <w:rStyle w:val="Hypertextovodkaz"/>
            <w:noProof/>
          </w:rPr>
          <w:t>Tabulka 13 Jednotkové náklady na provoz vlaků v CÚ 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07B60AFD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65" w:history="1">
        <w:r w:rsidRPr="0061027F">
          <w:rPr>
            <w:rStyle w:val="Hypertextovodkaz"/>
            <w:noProof/>
          </w:rPr>
          <w:t>Tabulka 14 Výpočet nákladů na provoz vlaků ve var. bez projektu a var. s projektem v tis. Kč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DD03904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66" w:history="1">
        <w:r w:rsidRPr="0061027F">
          <w:rPr>
            <w:rStyle w:val="Hypertextovodkaz"/>
            <w:noProof/>
          </w:rPr>
          <w:t>Tabulka 15 Vyčíslení změn dopravních a přepravních výkonů při zavedení NAD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82835A1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67" w:history="1">
        <w:r w:rsidRPr="0061027F">
          <w:rPr>
            <w:rStyle w:val="Hypertextovodkaz"/>
            <w:noProof/>
          </w:rPr>
          <w:t>Tabulka 16 Vyčíslení celospolečenských příjmů ze zavedení NAD v tis. Kč, CÚ 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99E3FF8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68" w:history="1">
        <w:r w:rsidRPr="0061027F">
          <w:rPr>
            <w:rStyle w:val="Hypertextovodkaz"/>
            <w:noProof/>
          </w:rPr>
          <w:t>Tabulka 17 Sestava ekonomické analýzy, v tis. Kč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7090F2B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69" w:history="1">
        <w:r w:rsidRPr="0061027F">
          <w:rPr>
            <w:rStyle w:val="Hypertextovodkaz"/>
            <w:noProof/>
          </w:rPr>
          <w:t>Tabulka 18 Výsledky analýzy citlivosti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197CB0D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70" w:history="1">
        <w:r w:rsidRPr="0061027F">
          <w:rPr>
            <w:rStyle w:val="Hypertextovodkaz"/>
            <w:noProof/>
          </w:rPr>
          <w:t>Tabulka 19 Posouzení dopadů změn kritických proměnných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275570E4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71" w:history="1">
        <w:r w:rsidRPr="0061027F">
          <w:rPr>
            <w:rStyle w:val="Hypertextovodkaz"/>
            <w:noProof/>
          </w:rPr>
          <w:t>Tabulka 20 Výsledky ekonomické analýzy - diskontované hodnoty v tis. Kč, CÚ 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13D89307" w14:textId="77777777" w:rsidR="00281C2D" w:rsidRDefault="00281C2D">
      <w:pPr>
        <w:pStyle w:val="Seznamobrzk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77470172" w:history="1">
        <w:r w:rsidRPr="0061027F">
          <w:rPr>
            <w:rStyle w:val="Hypertextovodkaz"/>
            <w:noProof/>
          </w:rPr>
          <w:t>Tabulka 21 Shrnutí výsledků finanční a ekonomické analýzy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_Toc177470172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9E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1ADEA2E9" w14:textId="77777777" w:rsidR="00281C2D" w:rsidRDefault="00281C2D" w:rsidP="002B0F34">
      <w:r>
        <w:fldChar w:fldCharType="end"/>
      </w:r>
    </w:p>
    <w:p w14:paraId="57078FFC" w14:textId="77777777" w:rsidR="002B0F34" w:rsidRPr="008844F9" w:rsidRDefault="002B0F34" w:rsidP="002B0F34">
      <w:pPr>
        <w:rPr>
          <w:rFonts w:asciiTheme="majorHAnsi" w:eastAsiaTheme="majorEastAsia" w:hAnsiTheme="majorHAnsi" w:cstheme="majorBidi"/>
          <w:sz w:val="32"/>
          <w:szCs w:val="32"/>
          <w:lang w:eastAsia="cs-CZ"/>
        </w:rPr>
      </w:pPr>
      <w:r w:rsidRPr="008844F9">
        <w:rPr>
          <w:rFonts w:asciiTheme="majorHAnsi" w:eastAsiaTheme="majorEastAsia" w:hAnsiTheme="majorHAnsi" w:cstheme="majorBidi"/>
          <w:sz w:val="32"/>
          <w:szCs w:val="32"/>
          <w:lang w:eastAsia="cs-CZ"/>
        </w:rPr>
        <w:t>Seznam použitých zkratek</w:t>
      </w:r>
    </w:p>
    <w:p w14:paraId="582B9A5A" w14:textId="77777777" w:rsidR="002B0F34" w:rsidRDefault="002B0F34" w:rsidP="00F14FA0">
      <w:pPr>
        <w:spacing w:before="40" w:after="40" w:line="240" w:lineRule="auto"/>
      </w:pPr>
      <w:r>
        <w:t>B / C</w:t>
      </w:r>
      <w:r>
        <w:tab/>
      </w:r>
      <w:r>
        <w:tab/>
        <w:t>benefit / cost (přínosy / náklady)</w:t>
      </w:r>
    </w:p>
    <w:p w14:paraId="1BCD4670" w14:textId="77777777" w:rsidR="002B0F34" w:rsidRDefault="002B0F34" w:rsidP="00F14FA0">
      <w:pPr>
        <w:spacing w:before="40" w:after="40" w:line="240" w:lineRule="auto"/>
      </w:pPr>
      <w:r>
        <w:t>BP</w:t>
      </w:r>
      <w:r>
        <w:tab/>
      </w:r>
      <w:r>
        <w:tab/>
        <w:t>varianta bez projektu</w:t>
      </w:r>
    </w:p>
    <w:p w14:paraId="2D140510" w14:textId="77777777" w:rsidR="002B0F34" w:rsidRDefault="002B0F34" w:rsidP="00F14FA0">
      <w:pPr>
        <w:spacing w:before="40" w:after="40" w:line="240" w:lineRule="auto"/>
      </w:pPr>
      <w:r>
        <w:t>CBA</w:t>
      </w:r>
      <w:r>
        <w:tab/>
      </w:r>
      <w:r>
        <w:tab/>
        <w:t>a</w:t>
      </w:r>
      <w:r w:rsidRPr="00585857">
        <w:t>nalýza nákladů a přínosů (cost-benefit analysis</w:t>
      </w:r>
      <w:r>
        <w:t>)</w:t>
      </w:r>
    </w:p>
    <w:p w14:paraId="74131080" w14:textId="77777777" w:rsidR="002B0F34" w:rsidRDefault="002B0F34" w:rsidP="00F14FA0">
      <w:pPr>
        <w:spacing w:before="40" w:after="40" w:line="240" w:lineRule="auto"/>
      </w:pPr>
      <w:r>
        <w:t>CIN</w:t>
      </w:r>
      <w:r>
        <w:tab/>
      </w:r>
      <w:r>
        <w:tab/>
        <w:t>celkové investiční náklady</w:t>
      </w:r>
    </w:p>
    <w:p w14:paraId="5F241736" w14:textId="77777777" w:rsidR="002B0F34" w:rsidRDefault="002B0F34" w:rsidP="00F14FA0">
      <w:pPr>
        <w:spacing w:before="40" w:after="40" w:line="240" w:lineRule="auto"/>
      </w:pPr>
      <w:r>
        <w:t xml:space="preserve">CF </w:t>
      </w:r>
      <w:r>
        <w:tab/>
      </w:r>
      <w:r>
        <w:tab/>
        <w:t>cash flow</w:t>
      </w:r>
    </w:p>
    <w:p w14:paraId="069B6676" w14:textId="77777777" w:rsidR="002B0F34" w:rsidRDefault="002B0F34" w:rsidP="00F14FA0">
      <w:pPr>
        <w:spacing w:before="40" w:after="40" w:line="240" w:lineRule="auto"/>
      </w:pPr>
      <w:r>
        <w:t>CÚ</w:t>
      </w:r>
      <w:r>
        <w:tab/>
      </w:r>
      <w:r>
        <w:tab/>
        <w:t>cenová úroveň</w:t>
      </w:r>
    </w:p>
    <w:p w14:paraId="12B6694E" w14:textId="54717CFA" w:rsidR="002B0F34" w:rsidRDefault="002B0F34" w:rsidP="00F14FA0">
      <w:pPr>
        <w:spacing w:before="40" w:after="40" w:line="240" w:lineRule="auto"/>
        <w:rPr>
          <w:rFonts w:cs="Arial"/>
          <w:szCs w:val="24"/>
        </w:rPr>
      </w:pPr>
      <w:r w:rsidRPr="0042197F">
        <w:t>DC</w:t>
      </w:r>
      <w:r w:rsidRPr="00493ED5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>dopravní cesta</w:t>
      </w:r>
    </w:p>
    <w:p w14:paraId="20D463A1" w14:textId="705C5128" w:rsidR="008B2ED4" w:rsidRDefault="008B2ED4" w:rsidP="00F14FA0">
      <w:pPr>
        <w:spacing w:before="40" w:after="40" w:line="240" w:lineRule="auto"/>
        <w:rPr>
          <w:rFonts w:cs="Arial"/>
          <w:szCs w:val="24"/>
        </w:rPr>
      </w:pPr>
      <w:r>
        <w:rPr>
          <w:rFonts w:cs="Arial"/>
          <w:szCs w:val="24"/>
        </w:rPr>
        <w:t>DDTS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>d</w:t>
      </w:r>
      <w:r w:rsidRPr="008B2ED4">
        <w:rPr>
          <w:rFonts w:cs="Arial"/>
          <w:szCs w:val="24"/>
        </w:rPr>
        <w:t>álková diagnostika technologických systémů</w:t>
      </w:r>
    </w:p>
    <w:p w14:paraId="32893A57" w14:textId="2DC542DB" w:rsidR="000D102C" w:rsidRPr="000D102C" w:rsidRDefault="000D102C" w:rsidP="00F14FA0">
      <w:pPr>
        <w:spacing w:before="40" w:after="40" w:line="240" w:lineRule="auto"/>
      </w:pPr>
      <w:r w:rsidRPr="000D102C">
        <w:t>DOZ</w:t>
      </w:r>
      <w:r w:rsidRPr="000D102C">
        <w:tab/>
      </w:r>
      <w:r w:rsidRPr="000D102C">
        <w:tab/>
      </w:r>
      <w:r>
        <w:t>d</w:t>
      </w:r>
      <w:r w:rsidRPr="000D102C">
        <w:t>álkově ovládané zabezpečovací zařízení</w:t>
      </w:r>
    </w:p>
    <w:p w14:paraId="7230331C" w14:textId="4CBABBAA" w:rsidR="008B2ED4" w:rsidRDefault="008B2ED4" w:rsidP="00F14FA0">
      <w:pPr>
        <w:spacing w:before="40" w:after="40" w:line="240" w:lineRule="auto"/>
      </w:pPr>
      <w:r>
        <w:lastRenderedPageBreak/>
        <w:t>DŘT</w:t>
      </w:r>
      <w:r>
        <w:tab/>
      </w:r>
      <w:r>
        <w:tab/>
      </w:r>
      <w:r w:rsidRPr="008B2ED4">
        <w:t>dispečerská řídicí technika</w:t>
      </w:r>
    </w:p>
    <w:p w14:paraId="43D0D83F" w14:textId="670627C2" w:rsidR="002B0F34" w:rsidRDefault="002B0F34" w:rsidP="00F14FA0">
      <w:pPr>
        <w:spacing w:before="40" w:after="40" w:line="240" w:lineRule="auto"/>
      </w:pPr>
      <w:r>
        <w:t xml:space="preserve">ENPV </w:t>
      </w:r>
      <w:r>
        <w:tab/>
        <w:t xml:space="preserve"> </w:t>
      </w:r>
      <w:r>
        <w:tab/>
        <w:t>ekonomická čistá současná hodnota</w:t>
      </w:r>
    </w:p>
    <w:p w14:paraId="566D39BA" w14:textId="77777777" w:rsidR="002B0F34" w:rsidRDefault="002B0F34" w:rsidP="00F14FA0">
      <w:pPr>
        <w:spacing w:before="40" w:after="40" w:line="240" w:lineRule="auto"/>
      </w:pPr>
      <w:r>
        <w:t xml:space="preserve">ERR </w:t>
      </w:r>
      <w:r>
        <w:tab/>
      </w:r>
      <w:r>
        <w:tab/>
        <w:t>ekonomické míra návratnosti</w:t>
      </w:r>
    </w:p>
    <w:p w14:paraId="374C6F29" w14:textId="77777777" w:rsidR="002B0F34" w:rsidRPr="00503297" w:rsidRDefault="002B0F34" w:rsidP="00F14FA0">
      <w:pPr>
        <w:spacing w:before="40" w:after="40" w:line="240" w:lineRule="auto"/>
      </w:pPr>
      <w:r w:rsidRPr="00503297">
        <w:t>ETCS</w:t>
      </w:r>
      <w:r w:rsidRPr="00503297">
        <w:tab/>
      </w:r>
      <w:r w:rsidRPr="00503297">
        <w:tab/>
        <w:t>evropský vlakový zabezpečovací systém (European Train Control System)</w:t>
      </w:r>
    </w:p>
    <w:p w14:paraId="53A6E349" w14:textId="77777777" w:rsidR="0059164C" w:rsidRDefault="0059164C" w:rsidP="00F14FA0">
      <w:pPr>
        <w:spacing w:before="40" w:after="40" w:line="240" w:lineRule="auto"/>
      </w:pPr>
      <w:r>
        <w:t>EZ</w:t>
      </w:r>
      <w:r>
        <w:tab/>
      </w:r>
      <w:r>
        <w:tab/>
        <w:t>elektromagnetický zámek</w:t>
      </w:r>
    </w:p>
    <w:p w14:paraId="0A514287" w14:textId="5E754362" w:rsidR="002B0F34" w:rsidRDefault="002B0F34" w:rsidP="00F14FA0">
      <w:pPr>
        <w:spacing w:before="40" w:after="40" w:line="240" w:lineRule="auto"/>
      </w:pPr>
      <w:r>
        <w:t xml:space="preserve">FNPV </w:t>
      </w:r>
      <w:r>
        <w:tab/>
        <w:t xml:space="preserve"> </w:t>
      </w:r>
      <w:r>
        <w:tab/>
        <w:t>finanční čistá současná hodnota</w:t>
      </w:r>
    </w:p>
    <w:p w14:paraId="6A71E538" w14:textId="77777777" w:rsidR="002B0F34" w:rsidRDefault="002B0F34" w:rsidP="00F14FA0">
      <w:pPr>
        <w:spacing w:before="40" w:after="40" w:line="240" w:lineRule="auto"/>
      </w:pPr>
      <w:r>
        <w:t xml:space="preserve">FRR </w:t>
      </w:r>
      <w:r>
        <w:tab/>
      </w:r>
      <w:r>
        <w:tab/>
        <w:t>finanční míra návratnosti</w:t>
      </w:r>
    </w:p>
    <w:p w14:paraId="220F1B1D" w14:textId="77777777" w:rsidR="002B0F34" w:rsidRPr="00503297" w:rsidRDefault="002B0F34" w:rsidP="00F14FA0">
      <w:pPr>
        <w:spacing w:before="40" w:after="40" w:line="240" w:lineRule="auto"/>
        <w:rPr>
          <w:lang w:eastAsia="cs-CZ"/>
        </w:rPr>
      </w:pPr>
      <w:r w:rsidRPr="00503297">
        <w:rPr>
          <w:lang w:eastAsia="cs-CZ"/>
        </w:rPr>
        <w:t>GVD</w:t>
      </w:r>
      <w:r w:rsidRPr="00503297">
        <w:rPr>
          <w:lang w:eastAsia="cs-CZ"/>
        </w:rPr>
        <w:tab/>
      </w:r>
      <w:r w:rsidRPr="00503297">
        <w:rPr>
          <w:lang w:eastAsia="cs-CZ"/>
        </w:rPr>
        <w:tab/>
        <w:t>grafikon vlakové dopravy</w:t>
      </w:r>
    </w:p>
    <w:p w14:paraId="388FE547" w14:textId="77777777" w:rsidR="002B0F34" w:rsidRDefault="002B0F34" w:rsidP="00F14FA0">
      <w:pPr>
        <w:spacing w:before="40" w:after="40" w:line="240" w:lineRule="auto"/>
        <w:rPr>
          <w:lang w:eastAsia="cs-CZ"/>
        </w:rPr>
      </w:pPr>
      <w:r>
        <w:rPr>
          <w:lang w:eastAsia="cs-CZ"/>
        </w:rPr>
        <w:t>HDP</w:t>
      </w:r>
      <w:r>
        <w:rPr>
          <w:lang w:eastAsia="cs-CZ"/>
        </w:rPr>
        <w:tab/>
      </w:r>
      <w:r>
        <w:rPr>
          <w:lang w:eastAsia="cs-CZ"/>
        </w:rPr>
        <w:tab/>
        <w:t>hrubý domácí produkt</w:t>
      </w:r>
    </w:p>
    <w:p w14:paraId="59250BC9" w14:textId="7D41FE13" w:rsidR="00410B6C" w:rsidRDefault="00410B6C" w:rsidP="00F14FA0">
      <w:pPr>
        <w:spacing w:before="40" w:after="40" w:line="240" w:lineRule="auto"/>
        <w:rPr>
          <w:lang w:eastAsia="cs-CZ"/>
        </w:rPr>
      </w:pPr>
      <w:r>
        <w:rPr>
          <w:lang w:eastAsia="cs-CZ"/>
        </w:rPr>
        <w:t>Hrtkm</w:t>
      </w:r>
      <w:r>
        <w:rPr>
          <w:lang w:eastAsia="cs-CZ"/>
        </w:rPr>
        <w:tab/>
      </w:r>
      <w:r>
        <w:rPr>
          <w:lang w:eastAsia="cs-CZ"/>
        </w:rPr>
        <w:tab/>
        <w:t>hrubý tunový kilometr</w:t>
      </w:r>
    </w:p>
    <w:p w14:paraId="2BB720C1" w14:textId="03D8CAD9" w:rsidR="0059164C" w:rsidRDefault="0059164C" w:rsidP="00F14FA0">
      <w:pPr>
        <w:spacing w:before="40" w:after="40" w:line="240" w:lineRule="auto"/>
        <w:rPr>
          <w:lang w:eastAsia="cs-CZ"/>
        </w:rPr>
      </w:pPr>
      <w:r>
        <w:rPr>
          <w:lang w:eastAsia="cs-CZ"/>
        </w:rPr>
        <w:t>JOP</w:t>
      </w:r>
      <w:r>
        <w:rPr>
          <w:lang w:eastAsia="cs-CZ"/>
        </w:rPr>
        <w:tab/>
      </w:r>
      <w:r>
        <w:rPr>
          <w:lang w:eastAsia="cs-CZ"/>
        </w:rPr>
        <w:tab/>
        <w:t>jednotné obslužné pracoviště</w:t>
      </w:r>
    </w:p>
    <w:p w14:paraId="035BA20C" w14:textId="03657B57" w:rsidR="002B0F34" w:rsidRDefault="002B0F34" w:rsidP="00F14FA0">
      <w:pPr>
        <w:spacing w:before="40" w:after="40" w:line="240" w:lineRule="auto"/>
        <w:rPr>
          <w:lang w:eastAsia="cs-CZ"/>
        </w:rPr>
      </w:pPr>
      <w:r>
        <w:rPr>
          <w:lang w:eastAsia="cs-CZ"/>
        </w:rPr>
        <w:t>KJŘ</w:t>
      </w:r>
      <w:r>
        <w:rPr>
          <w:lang w:eastAsia="cs-CZ"/>
        </w:rPr>
        <w:tab/>
      </w:r>
      <w:r>
        <w:rPr>
          <w:lang w:eastAsia="cs-CZ"/>
        </w:rPr>
        <w:tab/>
        <w:t>knižní jízdní řád</w:t>
      </w:r>
    </w:p>
    <w:p w14:paraId="673965B6" w14:textId="275FBF97" w:rsidR="00D00327" w:rsidRDefault="00D00327" w:rsidP="00F14FA0">
      <w:pPr>
        <w:spacing w:before="40" w:after="40" w:line="240" w:lineRule="auto"/>
        <w:rPr>
          <w:lang w:eastAsia="cs-CZ"/>
        </w:rPr>
      </w:pPr>
      <w:r>
        <w:rPr>
          <w:lang w:eastAsia="cs-CZ"/>
        </w:rPr>
        <w:t>KS</w:t>
      </w:r>
      <w:r>
        <w:rPr>
          <w:lang w:eastAsia="cs-CZ"/>
        </w:rPr>
        <w:tab/>
      </w:r>
      <w:r>
        <w:rPr>
          <w:lang w:eastAsia="cs-CZ"/>
        </w:rPr>
        <w:tab/>
        <w:t>kabelová skříň</w:t>
      </w:r>
    </w:p>
    <w:p w14:paraId="72713BC7" w14:textId="6066FDD8" w:rsidR="00B72E86" w:rsidRDefault="00B72E86" w:rsidP="00F14FA0">
      <w:pPr>
        <w:spacing w:before="40" w:after="40" w:line="240" w:lineRule="auto"/>
      </w:pPr>
      <w:r>
        <w:t>MB telefon</w:t>
      </w:r>
      <w:r>
        <w:tab/>
      </w:r>
      <w:proofErr w:type="spellStart"/>
      <w:r>
        <w:t>telefon</w:t>
      </w:r>
      <w:proofErr w:type="spellEnd"/>
      <w:r>
        <w:t xml:space="preserve"> s místní baterií</w:t>
      </w:r>
    </w:p>
    <w:p w14:paraId="70B152E3" w14:textId="70FE9A45" w:rsidR="00B72E86" w:rsidRDefault="00B72E86" w:rsidP="00F14FA0">
      <w:pPr>
        <w:spacing w:before="40" w:after="40" w:line="240" w:lineRule="auto"/>
      </w:pPr>
      <w:r>
        <w:t xml:space="preserve">MD </w:t>
      </w:r>
      <w:r>
        <w:tab/>
      </w:r>
      <w:r>
        <w:tab/>
        <w:t>Ministerstvo dopravy ČR</w:t>
      </w:r>
    </w:p>
    <w:p w14:paraId="1AC443AA" w14:textId="7A7BB5CC" w:rsidR="00797FAC" w:rsidRDefault="00797FAC" w:rsidP="00F14FA0">
      <w:pPr>
        <w:spacing w:before="40" w:after="40" w:line="240" w:lineRule="auto"/>
        <w:rPr>
          <w:color w:val="FF0000"/>
        </w:rPr>
      </w:pPr>
      <w:r>
        <w:t>MRS</w:t>
      </w:r>
      <w:r>
        <w:tab/>
      </w:r>
      <w:r>
        <w:tab/>
        <w:t>místní radiové spojení</w:t>
      </w:r>
    </w:p>
    <w:p w14:paraId="0F602C05" w14:textId="7848E21A" w:rsidR="0032083E" w:rsidRDefault="0032083E" w:rsidP="00F14FA0">
      <w:pPr>
        <w:spacing w:before="40" w:after="40" w:line="240" w:lineRule="auto"/>
      </w:pPr>
      <w:r>
        <w:t xml:space="preserve">NJŘ </w:t>
      </w:r>
      <w:r>
        <w:tab/>
      </w:r>
      <w:r>
        <w:tab/>
        <w:t>nákresný jízdní řád</w:t>
      </w:r>
    </w:p>
    <w:p w14:paraId="094A0CBD" w14:textId="77858731" w:rsidR="006D732E" w:rsidRDefault="006D732E" w:rsidP="00F14FA0">
      <w:pPr>
        <w:spacing w:before="40" w:after="40" w:line="240" w:lineRule="auto"/>
      </w:pPr>
      <w:r>
        <w:t>NN</w:t>
      </w:r>
      <w:r>
        <w:tab/>
      </w:r>
      <w:r>
        <w:tab/>
        <w:t>nízké napětí</w:t>
      </w:r>
    </w:p>
    <w:p w14:paraId="2AEDA4BA" w14:textId="0D6C2813" w:rsidR="00EC5A44" w:rsidRDefault="00EC5A44" w:rsidP="00F14FA0">
      <w:pPr>
        <w:spacing w:before="40" w:after="40" w:line="240" w:lineRule="auto"/>
      </w:pPr>
      <w:r>
        <w:t>Nz</w:t>
      </w:r>
      <w:r>
        <w:tab/>
      </w:r>
      <w:r>
        <w:tab/>
        <w:t>nákladiště a zastávka</w:t>
      </w:r>
    </w:p>
    <w:p w14:paraId="0CC21A98" w14:textId="77777777" w:rsidR="002B0F34" w:rsidRPr="00D50C51" w:rsidRDefault="002B0F34" w:rsidP="00F14FA0">
      <w:pPr>
        <w:spacing w:before="40" w:after="40" w:line="240" w:lineRule="auto"/>
        <w:rPr>
          <w:rFonts w:cs="Arial"/>
        </w:rPr>
      </w:pPr>
      <w:r w:rsidRPr="00D50C51">
        <w:rPr>
          <w:rFonts w:cs="Arial"/>
        </w:rPr>
        <w:t>Os</w:t>
      </w:r>
      <w:r w:rsidRPr="00D50C51">
        <w:rPr>
          <w:rFonts w:cs="Arial"/>
        </w:rPr>
        <w:tab/>
      </w:r>
      <w:r w:rsidRPr="00D50C51">
        <w:rPr>
          <w:rFonts w:cs="Arial"/>
        </w:rPr>
        <w:tab/>
        <w:t>osobní vlak</w:t>
      </w:r>
    </w:p>
    <w:p w14:paraId="0D82EC53" w14:textId="77777777" w:rsidR="002B0F34" w:rsidRPr="00D50C51" w:rsidRDefault="002B0F34" w:rsidP="00F14FA0">
      <w:pPr>
        <w:spacing w:before="40" w:after="40" w:line="240" w:lineRule="auto"/>
        <w:rPr>
          <w:rFonts w:cs="Arial"/>
        </w:rPr>
      </w:pPr>
      <w:r w:rsidRPr="00D50C51">
        <w:rPr>
          <w:rFonts w:cs="Arial"/>
        </w:rPr>
        <w:t>Oshod</w:t>
      </w:r>
      <w:r w:rsidRPr="00D50C51">
        <w:rPr>
          <w:rFonts w:cs="Arial"/>
        </w:rPr>
        <w:tab/>
      </w:r>
      <w:r w:rsidRPr="00D50C51">
        <w:rPr>
          <w:rFonts w:cs="Arial"/>
        </w:rPr>
        <w:tab/>
        <w:t>osobová hodina</w:t>
      </w:r>
    </w:p>
    <w:p w14:paraId="1100AC77" w14:textId="61E502E8" w:rsidR="000D102C" w:rsidRPr="005A7B3C" w:rsidRDefault="000D102C" w:rsidP="00F14FA0">
      <w:pPr>
        <w:spacing w:before="40" w:after="40" w:line="240" w:lineRule="auto"/>
        <w:rPr>
          <w:rFonts w:cs="Arial"/>
        </w:rPr>
      </w:pPr>
      <w:r w:rsidRPr="005A7B3C">
        <w:rPr>
          <w:rFonts w:cs="Arial"/>
        </w:rPr>
        <w:t>Oskm</w:t>
      </w:r>
      <w:r w:rsidRPr="005A7B3C">
        <w:rPr>
          <w:rFonts w:cs="Arial"/>
        </w:rPr>
        <w:tab/>
      </w:r>
      <w:r w:rsidRPr="005A7B3C">
        <w:rPr>
          <w:rFonts w:cs="Arial"/>
        </w:rPr>
        <w:tab/>
        <w:t>osobové kilometry</w:t>
      </w:r>
    </w:p>
    <w:p w14:paraId="67DB7D69" w14:textId="0D704E4A" w:rsidR="00D3704E" w:rsidRDefault="00D3704E" w:rsidP="00F14FA0">
      <w:pPr>
        <w:spacing w:before="40" w:after="40" w:line="240" w:lineRule="auto"/>
      </w:pPr>
      <w:r>
        <w:t>RDP</w:t>
      </w:r>
      <w:r>
        <w:tab/>
      </w:r>
      <w:r>
        <w:tab/>
        <w:t>regionální dispečerské pracoviště</w:t>
      </w:r>
    </w:p>
    <w:p w14:paraId="05CDBD2F" w14:textId="77777777" w:rsidR="002B0F34" w:rsidRDefault="002B0F34" w:rsidP="00F14FA0">
      <w:pPr>
        <w:spacing w:before="40" w:after="40" w:line="240" w:lineRule="auto"/>
      </w:pPr>
      <w:r>
        <w:t>SP</w:t>
      </w:r>
      <w:r>
        <w:tab/>
      </w:r>
      <w:r>
        <w:tab/>
        <w:t>varianta s projektem</w:t>
      </w:r>
    </w:p>
    <w:p w14:paraId="78B8BFAC" w14:textId="1946C4AD" w:rsidR="0059164C" w:rsidRDefault="0059164C" w:rsidP="00F14FA0">
      <w:pPr>
        <w:spacing w:before="40" w:after="40" w:line="240" w:lineRule="auto"/>
      </w:pPr>
      <w:r>
        <w:t>SZZ</w:t>
      </w:r>
      <w:r>
        <w:tab/>
      </w:r>
      <w:r>
        <w:tab/>
        <w:t>staniční zabezpečovací zařízení</w:t>
      </w:r>
    </w:p>
    <w:p w14:paraId="40DF5A10" w14:textId="2EEA973D" w:rsidR="002B0F34" w:rsidRDefault="002B0F34" w:rsidP="00F14FA0">
      <w:pPr>
        <w:spacing w:before="40" w:after="40" w:line="240" w:lineRule="auto"/>
      </w:pPr>
      <w:r>
        <w:t xml:space="preserve">SŽ, s. o.  </w:t>
      </w:r>
      <w:r>
        <w:tab/>
        <w:t>Správa železnic, státní organizace</w:t>
      </w:r>
    </w:p>
    <w:p w14:paraId="538EF52C" w14:textId="2A024B02" w:rsidR="002B0F34" w:rsidRPr="00503297" w:rsidRDefault="002B0F34" w:rsidP="00F14FA0">
      <w:pPr>
        <w:spacing w:before="40" w:after="40" w:line="240" w:lineRule="auto"/>
      </w:pPr>
      <w:proofErr w:type="gramStart"/>
      <w:r w:rsidRPr="00503297">
        <w:t>TK</w:t>
      </w:r>
      <w:r w:rsidRPr="00503297">
        <w:tab/>
      </w:r>
      <w:r w:rsidRPr="00503297">
        <w:tab/>
      </w:r>
      <w:r w:rsidR="0080055E">
        <w:t>temeno</w:t>
      </w:r>
      <w:proofErr w:type="gramEnd"/>
      <w:r w:rsidR="0080055E">
        <w:t xml:space="preserve"> kolejnice</w:t>
      </w:r>
    </w:p>
    <w:p w14:paraId="66A3D49A" w14:textId="07D3DFEF" w:rsidR="00B72E86" w:rsidRDefault="00B72E86" w:rsidP="00F14FA0">
      <w:pPr>
        <w:spacing w:before="40" w:after="40" w:line="240" w:lineRule="auto"/>
      </w:pPr>
      <w:r>
        <w:t>TRS</w:t>
      </w:r>
      <w:r>
        <w:tab/>
      </w:r>
      <w:r>
        <w:tab/>
        <w:t>traťové rádiové spojení</w:t>
      </w:r>
    </w:p>
    <w:p w14:paraId="2E607F43" w14:textId="71DDD791" w:rsidR="002B0F34" w:rsidRPr="00503297" w:rsidRDefault="002B0F34" w:rsidP="00F14FA0">
      <w:pPr>
        <w:spacing w:before="40" w:after="40" w:line="240" w:lineRule="auto"/>
      </w:pPr>
      <w:r w:rsidRPr="00503297">
        <w:t>TTP</w:t>
      </w:r>
      <w:r w:rsidRPr="00503297">
        <w:tab/>
      </w:r>
      <w:r w:rsidRPr="00503297">
        <w:tab/>
        <w:t>tabulky traťových poměrů</w:t>
      </w:r>
    </w:p>
    <w:p w14:paraId="406A2564" w14:textId="77777777" w:rsidR="002B0F34" w:rsidRDefault="002B0F34" w:rsidP="00F14FA0">
      <w:pPr>
        <w:spacing w:before="40" w:after="40" w:line="240" w:lineRule="auto"/>
      </w:pPr>
      <w:r w:rsidRPr="00F3288F">
        <w:t xml:space="preserve">TZZ </w:t>
      </w:r>
      <w:r>
        <w:tab/>
      </w:r>
      <w:r>
        <w:tab/>
        <w:t>traťové zabezpečovací zařízení</w:t>
      </w:r>
    </w:p>
    <w:p w14:paraId="43295361" w14:textId="16784220" w:rsidR="002B0F34" w:rsidRPr="00503297" w:rsidRDefault="002B0F34" w:rsidP="00F14FA0">
      <w:pPr>
        <w:spacing w:before="40" w:after="40" w:line="240" w:lineRule="auto"/>
      </w:pPr>
      <w:r w:rsidRPr="00503297">
        <w:t>TŽK</w:t>
      </w:r>
      <w:r w:rsidRPr="00503297">
        <w:tab/>
      </w:r>
      <w:r w:rsidRPr="00503297">
        <w:tab/>
        <w:t>tranzitní železniční koridor</w:t>
      </w:r>
    </w:p>
    <w:p w14:paraId="02DA2C2C" w14:textId="75C53DAD" w:rsidR="005A7B3C" w:rsidRPr="00D50C51" w:rsidRDefault="005A7B3C" w:rsidP="00F14FA0">
      <w:pPr>
        <w:spacing w:before="40" w:after="40" w:line="240" w:lineRule="auto"/>
      </w:pPr>
      <w:r w:rsidRPr="00D50C51">
        <w:t>Vlhod</w:t>
      </w:r>
      <w:r w:rsidRPr="00D50C51">
        <w:tab/>
      </w:r>
      <w:r w:rsidRPr="00D50C51">
        <w:tab/>
        <w:t>vlaková hodina</w:t>
      </w:r>
    </w:p>
    <w:p w14:paraId="67BD19DC" w14:textId="7E2FD398" w:rsidR="00410B6C" w:rsidRPr="00503297" w:rsidRDefault="00410B6C" w:rsidP="00F14FA0">
      <w:pPr>
        <w:spacing w:before="40" w:after="40" w:line="240" w:lineRule="auto"/>
      </w:pPr>
      <w:r w:rsidRPr="00503297">
        <w:t>Vlkm</w:t>
      </w:r>
      <w:r w:rsidRPr="00503297">
        <w:tab/>
      </w:r>
      <w:r w:rsidRPr="00503297">
        <w:tab/>
        <w:t>vlakový kilometr</w:t>
      </w:r>
    </w:p>
    <w:p w14:paraId="39CF9CE1" w14:textId="6CC227B2" w:rsidR="002D2902" w:rsidRPr="002D2902" w:rsidRDefault="002D2902" w:rsidP="00F14FA0">
      <w:pPr>
        <w:spacing w:before="40" w:after="40" w:line="240" w:lineRule="auto"/>
      </w:pPr>
      <w:r w:rsidRPr="002D2902">
        <w:t>ZDP</w:t>
      </w:r>
      <w:r w:rsidRPr="002D2902">
        <w:tab/>
      </w:r>
      <w:r w:rsidRPr="002D2902">
        <w:tab/>
        <w:t>záložní dispečerské pracoviště</w:t>
      </w:r>
    </w:p>
    <w:p w14:paraId="287829CD" w14:textId="1C15BE4E" w:rsidR="00D3704E" w:rsidRDefault="00D3704E" w:rsidP="00F14FA0">
      <w:pPr>
        <w:spacing w:before="40" w:after="40" w:line="240" w:lineRule="auto"/>
        <w:rPr>
          <w:lang w:eastAsia="cs-CZ"/>
        </w:rPr>
      </w:pPr>
      <w:r>
        <w:rPr>
          <w:lang w:eastAsia="cs-CZ"/>
        </w:rPr>
        <w:t>ZP</w:t>
      </w:r>
      <w:r>
        <w:rPr>
          <w:lang w:eastAsia="cs-CZ"/>
        </w:rPr>
        <w:tab/>
      </w:r>
      <w:r>
        <w:rPr>
          <w:lang w:eastAsia="cs-CZ"/>
        </w:rPr>
        <w:tab/>
        <w:t>záložní pracoviště</w:t>
      </w:r>
    </w:p>
    <w:p w14:paraId="5CE86395" w14:textId="77777777" w:rsidR="00DF1894" w:rsidRDefault="002B0F34" w:rsidP="00F14FA0">
      <w:pPr>
        <w:spacing w:before="40" w:after="40" w:line="240" w:lineRule="auto"/>
        <w:rPr>
          <w:lang w:eastAsia="cs-CZ"/>
        </w:rPr>
      </w:pPr>
      <w:r w:rsidRPr="003012A9">
        <w:rPr>
          <w:lang w:eastAsia="cs-CZ"/>
        </w:rPr>
        <w:t xml:space="preserve">ŽST </w:t>
      </w:r>
      <w:r>
        <w:rPr>
          <w:lang w:eastAsia="cs-CZ"/>
        </w:rPr>
        <w:tab/>
      </w:r>
      <w:r>
        <w:rPr>
          <w:lang w:eastAsia="cs-CZ"/>
        </w:rPr>
        <w:tab/>
        <w:t>železniční stanice</w:t>
      </w:r>
    </w:p>
    <w:p w14:paraId="23709937" w14:textId="3CBB2BF7" w:rsidR="002B0F34" w:rsidRDefault="00DF1894" w:rsidP="00F14FA0">
      <w:pPr>
        <w:spacing w:before="40" w:after="40" w:line="240" w:lineRule="auto"/>
      </w:pPr>
      <w:r>
        <w:rPr>
          <w:lang w:eastAsia="cs-CZ"/>
        </w:rPr>
        <w:t>ZTI</w:t>
      </w:r>
      <w:r>
        <w:rPr>
          <w:lang w:eastAsia="cs-CZ"/>
        </w:rPr>
        <w:tab/>
      </w:r>
      <w:r>
        <w:rPr>
          <w:lang w:eastAsia="cs-CZ"/>
        </w:rPr>
        <w:tab/>
        <w:t>zdravotně technické instalace</w:t>
      </w:r>
      <w:r w:rsidR="002B0F34">
        <w:br w:type="page"/>
      </w:r>
    </w:p>
    <w:p w14:paraId="31B298D1" w14:textId="77777777" w:rsidR="002B0F34" w:rsidRDefault="002B0F34" w:rsidP="002B0F34">
      <w:pPr>
        <w:pStyle w:val="Nadpis1"/>
      </w:pPr>
      <w:bookmarkStart w:id="0" w:name="_Toc177469914"/>
      <w:r>
        <w:lastRenderedPageBreak/>
        <w:t>Úvod</w:t>
      </w:r>
      <w:bookmarkEnd w:id="0"/>
    </w:p>
    <w:p w14:paraId="6CD69136" w14:textId="12300FD9" w:rsidR="003A3C5D" w:rsidRPr="00AE0FED" w:rsidRDefault="003306D9" w:rsidP="00AE0FED">
      <w:r>
        <w:t xml:space="preserve">Stavba se nachází na celostátní </w:t>
      </w:r>
      <w:r w:rsidR="00846B16">
        <w:t>jedno</w:t>
      </w:r>
      <w:r>
        <w:t xml:space="preserve">kolejné </w:t>
      </w:r>
      <w:r w:rsidR="00846B16">
        <w:t>ne</w:t>
      </w:r>
      <w:r>
        <w:t xml:space="preserve">elektrifikované trati </w:t>
      </w:r>
      <w:r w:rsidR="00846B16" w:rsidRPr="00846B16">
        <w:t>Týniště nad Orlicí - Meziměstí státní hranice</w:t>
      </w:r>
      <w:r>
        <w:t xml:space="preserve"> v knižním jízdním řádu vedené pod číslem </w:t>
      </w:r>
      <w:r w:rsidR="00846B16">
        <w:t>02</w:t>
      </w:r>
      <w:r w:rsidR="00882C50">
        <w:t>7</w:t>
      </w:r>
      <w:r>
        <w:t xml:space="preserve"> (dle KJŘ</w:t>
      </w:r>
      <w:r w:rsidRPr="00846B16">
        <w:t>)</w:t>
      </w:r>
      <w:r w:rsidR="00882C50">
        <w:t xml:space="preserve"> Starkoč – Broumov</w:t>
      </w:r>
      <w:r w:rsidR="00AE0FED">
        <w:t xml:space="preserve">, </w:t>
      </w:r>
      <w:r w:rsidR="00AE0FED" w:rsidRPr="00AE0FED">
        <w:t xml:space="preserve">č. 506A </w:t>
      </w:r>
      <w:r w:rsidR="00882C50">
        <w:t>Týniště nad Orlicí – Meziměstí st. hr. (</w:t>
      </w:r>
      <w:r w:rsidR="00AE0FED" w:rsidRPr="00AE0FED">
        <w:t>dle TTP</w:t>
      </w:r>
      <w:r w:rsidR="00882C50">
        <w:t>)</w:t>
      </w:r>
      <w:r w:rsidR="00AE0FED" w:rsidRPr="00AE0FED">
        <w:t xml:space="preserve"> a č. 628 00 dle Prohlášení o dráze</w:t>
      </w:r>
      <w:r w:rsidR="00AE0FED">
        <w:t xml:space="preserve">. Základní </w:t>
      </w:r>
      <w:r w:rsidR="003A3C5D" w:rsidRPr="00AE0FED">
        <w:t>technické</w:t>
      </w:r>
      <w:r w:rsidR="00AE0FED" w:rsidRPr="00AE0FED">
        <w:t xml:space="preserve"> parametry tratě:</w:t>
      </w:r>
    </w:p>
    <w:p w14:paraId="7E8DAA71" w14:textId="142B9FFA" w:rsidR="003A3C5D" w:rsidRPr="00AE0FED" w:rsidRDefault="003A3C5D" w:rsidP="00054DE5">
      <w:pPr>
        <w:pStyle w:val="Odstavecseseznamem"/>
        <w:numPr>
          <w:ilvl w:val="0"/>
          <w:numId w:val="8"/>
        </w:numPr>
      </w:pPr>
      <w:r w:rsidRPr="00AE0FED">
        <w:t>nejvyšší traťová rychlost: 90 km/h</w:t>
      </w:r>
    </w:p>
    <w:p w14:paraId="1BD0AB90" w14:textId="3244FEDC" w:rsidR="003A3C5D" w:rsidRPr="00AE0FED" w:rsidRDefault="003A3C5D" w:rsidP="00054DE5">
      <w:pPr>
        <w:pStyle w:val="Odstavecseseznamem"/>
        <w:numPr>
          <w:ilvl w:val="0"/>
          <w:numId w:val="8"/>
        </w:numPr>
      </w:pPr>
      <w:r w:rsidRPr="00AE0FED">
        <w:t>traťová třída zatížení: C4</w:t>
      </w:r>
    </w:p>
    <w:p w14:paraId="2F526631" w14:textId="659B3774" w:rsidR="003A3C5D" w:rsidRPr="00AE0FED" w:rsidRDefault="003A3C5D" w:rsidP="00054DE5">
      <w:pPr>
        <w:pStyle w:val="Odstavecseseznamem"/>
        <w:numPr>
          <w:ilvl w:val="0"/>
          <w:numId w:val="8"/>
        </w:numPr>
      </w:pPr>
      <w:r w:rsidRPr="00AE0FED">
        <w:t xml:space="preserve">normativ délky vlaku </w:t>
      </w:r>
      <w:proofErr w:type="gramStart"/>
      <w:r w:rsidRPr="00AE0FED">
        <w:t>os./nákl</w:t>
      </w:r>
      <w:proofErr w:type="gramEnd"/>
      <w:r w:rsidRPr="00AE0FED">
        <w:t>.: 100 / 380 m</w:t>
      </w:r>
    </w:p>
    <w:p w14:paraId="07272618" w14:textId="512BE84C" w:rsidR="003A3C5D" w:rsidRPr="00AE0FED" w:rsidRDefault="003A3C5D" w:rsidP="00054DE5">
      <w:pPr>
        <w:pStyle w:val="Odstavecseseznamem"/>
        <w:numPr>
          <w:ilvl w:val="0"/>
          <w:numId w:val="8"/>
        </w:numPr>
      </w:pPr>
      <w:r w:rsidRPr="00AE0FED">
        <w:t>nejvyšší směrodatný sklon: 18,4 ‰</w:t>
      </w:r>
    </w:p>
    <w:p w14:paraId="03ED145B" w14:textId="7415D197" w:rsidR="003A3C5D" w:rsidRPr="00AE0FED" w:rsidRDefault="003A3C5D" w:rsidP="00054DE5">
      <w:pPr>
        <w:pStyle w:val="Odstavecseseznamem"/>
        <w:numPr>
          <w:ilvl w:val="0"/>
          <w:numId w:val="8"/>
        </w:numPr>
      </w:pPr>
      <w:r w:rsidRPr="00AE0FED">
        <w:t>délka: 68,320 km</w:t>
      </w:r>
    </w:p>
    <w:p w14:paraId="04EDB3A0" w14:textId="4572D721" w:rsidR="003A3C5D" w:rsidRPr="00AE0FED" w:rsidRDefault="003A3C5D" w:rsidP="00054DE5">
      <w:pPr>
        <w:pStyle w:val="Odstavecseseznamem"/>
        <w:numPr>
          <w:ilvl w:val="0"/>
          <w:numId w:val="8"/>
        </w:numPr>
      </w:pPr>
      <w:r w:rsidRPr="00AE0FED">
        <w:t>cílová kategorie dráhy dle TSI-INF: P5/F4</w:t>
      </w:r>
    </w:p>
    <w:p w14:paraId="2C496ECF" w14:textId="6E672031" w:rsidR="00AE0FED" w:rsidRDefault="00143872" w:rsidP="003A3C5D">
      <w:pPr>
        <w:rPr>
          <w:rFonts w:ascii="Calibri" w:hAnsi="Calibri" w:cs="Calibri"/>
        </w:rPr>
      </w:pPr>
      <w:r w:rsidRPr="00143872">
        <w:t>Rekonstrukce železničního svršku včetně sanace železničního spodku bude provedena v úseku od km 76,820 do km 78,885.</w:t>
      </w:r>
      <w:r w:rsidR="00AE0FED" w:rsidRPr="002F132A">
        <w:t xml:space="preserve"> </w:t>
      </w:r>
      <w:r w:rsidR="002F132A">
        <w:t>Ú</w:t>
      </w:r>
      <w:r w:rsidR="002F132A" w:rsidRPr="002F132A">
        <w:t xml:space="preserve">pravy zabezpečovacího zařízení </w:t>
      </w:r>
      <w:r w:rsidR="00882C50">
        <w:t xml:space="preserve">proběhnou </w:t>
      </w:r>
      <w:r w:rsidR="002F132A" w:rsidRPr="002F132A">
        <w:t>v ŽST Police nad Metují v km 72,408 a v ŽST Teplice nad Metují v km 81,929.</w:t>
      </w:r>
    </w:p>
    <w:p w14:paraId="4BF2D6F3" w14:textId="73F0AE35" w:rsidR="003306D9" w:rsidRDefault="003306D9" w:rsidP="003306D9">
      <w:pPr>
        <w:pStyle w:val="Titulek"/>
        <w:keepNext/>
        <w:jc w:val="left"/>
      </w:pPr>
      <w:bookmarkStart w:id="1" w:name="_Toc177469950"/>
      <w:r>
        <w:t xml:space="preserve">Obrázek </w:t>
      </w:r>
      <w:r w:rsidR="00D66583">
        <w:rPr>
          <w:noProof/>
        </w:rPr>
        <w:fldChar w:fldCharType="begin"/>
      </w:r>
      <w:r w:rsidR="00D66583">
        <w:rPr>
          <w:noProof/>
        </w:rPr>
        <w:instrText xml:space="preserve"> SEQ Obrázek \* ARABIC </w:instrText>
      </w:r>
      <w:r w:rsidR="00D66583">
        <w:rPr>
          <w:noProof/>
        </w:rPr>
        <w:fldChar w:fldCharType="separate"/>
      </w:r>
      <w:r w:rsidR="007179E6">
        <w:rPr>
          <w:noProof/>
        </w:rPr>
        <w:t>1</w:t>
      </w:r>
      <w:r w:rsidR="00D66583">
        <w:rPr>
          <w:noProof/>
        </w:rPr>
        <w:fldChar w:fldCharType="end"/>
      </w:r>
      <w:r>
        <w:t xml:space="preserve"> </w:t>
      </w:r>
      <w:r w:rsidRPr="009945B8">
        <w:t>Lokalizace projektu</w:t>
      </w:r>
      <w:bookmarkEnd w:id="1"/>
    </w:p>
    <w:p w14:paraId="3E2D0590" w14:textId="5FB49521" w:rsidR="002B0F34" w:rsidRDefault="00AB5B10" w:rsidP="002B0F34">
      <w:r>
        <w:rPr>
          <w:noProof/>
          <w:lang w:eastAsia="cs-CZ"/>
        </w:rPr>
        <w:drawing>
          <wp:inline distT="0" distB="0" distL="0" distR="0" wp14:anchorId="2DCA09D3" wp14:editId="2A1D8794">
            <wp:extent cx="5760720" cy="4472305"/>
            <wp:effectExtent l="0" t="0" r="0" b="444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p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B449F" w14:textId="77777777" w:rsidR="00AF6E4C" w:rsidRPr="004C4998" w:rsidRDefault="00AF6E4C" w:rsidP="004C4998">
      <w:pPr>
        <w:pStyle w:val="Nadpis2"/>
      </w:pPr>
      <w:bookmarkStart w:id="2" w:name="_Toc82765021"/>
      <w:bookmarkStart w:id="3" w:name="_Toc177469915"/>
      <w:r w:rsidRPr="004C4998">
        <w:t>Současný stav</w:t>
      </w:r>
      <w:bookmarkEnd w:id="2"/>
      <w:bookmarkEnd w:id="3"/>
    </w:p>
    <w:p w14:paraId="6A471D6D" w14:textId="0840A29E" w:rsidR="00B51A7F" w:rsidRDefault="00B51A7F" w:rsidP="00B51A7F">
      <w:pPr>
        <w:rPr>
          <w:b/>
          <w:bCs/>
        </w:rPr>
      </w:pPr>
      <w:r>
        <w:t xml:space="preserve">Nákladiště, zastávka Česká Metuje leží v km 78,311 mezi stanicemi Police nad Metují a Teplice nad Metují. Nákladiště je současně neobsazenou zastávkou. V zastávce je pro cestující </w:t>
      </w:r>
      <w:r w:rsidR="00422C39">
        <w:t>zřízen</w:t>
      </w:r>
      <w:r>
        <w:t xml:space="preserve"> přístřešek, sypané nástupiště v délce 140 m, s výškou do 200 mm nad </w:t>
      </w:r>
      <w:r w:rsidR="0080055E">
        <w:t>TK</w:t>
      </w:r>
      <w:r>
        <w:t xml:space="preserve">. </w:t>
      </w:r>
      <w:r w:rsidR="0080055E">
        <w:t>O</w:t>
      </w:r>
      <w:r>
        <w:t>světlení nástupiště je provedeno perónními stožárky, stožáry JŽ a je ovládáno automaticky. Nákladiště je vybaveno krytým skladištěm a boční rampou v majetku obce Česká Metuje. V místě zastávky a nákladiště je traťová rychlost 70 km/h.</w:t>
      </w:r>
    </w:p>
    <w:p w14:paraId="5CC46366" w14:textId="77777777" w:rsidR="00AF6E4C" w:rsidRPr="004C6F2D" w:rsidRDefault="00AF6E4C" w:rsidP="00AF6E4C">
      <w:pPr>
        <w:rPr>
          <w:b/>
          <w:bCs/>
        </w:rPr>
      </w:pPr>
      <w:r w:rsidRPr="004C6F2D">
        <w:rPr>
          <w:b/>
          <w:bCs/>
        </w:rPr>
        <w:lastRenderedPageBreak/>
        <w:t>Zabezpečovací zařízení</w:t>
      </w:r>
    </w:p>
    <w:p w14:paraId="305A7BE5" w14:textId="24018555" w:rsidR="00476FFE" w:rsidRDefault="00476FFE" w:rsidP="00476FFE">
      <w:r>
        <w:t>Odbočná výhybka č.</w:t>
      </w:r>
      <w:r w:rsidR="009A1D2F">
        <w:t xml:space="preserve"> </w:t>
      </w:r>
      <w:r>
        <w:t>1 v nz. Česká Metuje je zabezpečena kontrolním,</w:t>
      </w:r>
      <w:r w:rsidR="009A1D2F">
        <w:t xml:space="preserve"> </w:t>
      </w:r>
      <w:r>
        <w:t>odtlačným a jednoduchým výměnovým zámkem. Výsledný klíč je držen v</w:t>
      </w:r>
      <w:r w:rsidR="009A1D2F">
        <w:t xml:space="preserve"> </w:t>
      </w:r>
      <w:r>
        <w:t>elektromagnetickém zámku.</w:t>
      </w:r>
      <w:r w:rsidR="009A1D2F">
        <w:t xml:space="preserve"> </w:t>
      </w:r>
      <w:r>
        <w:t>Na kusé koleji č.</w:t>
      </w:r>
      <w:r w:rsidR="00F475E7">
        <w:t xml:space="preserve"> </w:t>
      </w:r>
      <w:r>
        <w:t>3 je osazena výkolejka.</w:t>
      </w:r>
      <w:r w:rsidR="00EC5A44">
        <w:t xml:space="preserve"> </w:t>
      </w:r>
      <w:r>
        <w:t>Na traťové koleji je zřízena izolovaná kolej a na kusé koleji počítací bod.</w:t>
      </w:r>
      <w:r w:rsidR="00EC5A44">
        <w:t xml:space="preserve"> </w:t>
      </w:r>
      <w:r>
        <w:t>Výstroj zabezpečovacího zařízení je umístěna v</w:t>
      </w:r>
      <w:r w:rsidR="0059164C">
        <w:t xml:space="preserve"> technologickém </w:t>
      </w:r>
      <w:r>
        <w:t>domku</w:t>
      </w:r>
      <w:r w:rsidR="0059164C">
        <w:t xml:space="preserve">. </w:t>
      </w:r>
      <w:r>
        <w:t>Uvolnění výsledného klíče z EZ je prováděno z JOP SZZ v ŽST Police nad</w:t>
      </w:r>
      <w:r w:rsidR="0059164C">
        <w:t xml:space="preserve"> </w:t>
      </w:r>
      <w:r>
        <w:t>Metují.</w:t>
      </w:r>
    </w:p>
    <w:p w14:paraId="311B4436" w14:textId="7E5C6031" w:rsidR="00476FFE" w:rsidRDefault="00476FFE" w:rsidP="00476FFE">
      <w:r>
        <w:t>V ŽST Teplice nad Metují je SZZ typu TEST 13 (ústřední stavědlo, 2. kategorie,</w:t>
      </w:r>
      <w:r w:rsidR="0059164C">
        <w:t xml:space="preserve"> </w:t>
      </w:r>
      <w:r>
        <w:t>i</w:t>
      </w:r>
      <w:r w:rsidR="0059164C">
        <w:t>z</w:t>
      </w:r>
      <w:r>
        <w:t>olované koleje), TZZ směr Police nad Metují je Automatické hradlo typ AH-</w:t>
      </w:r>
      <w:r w:rsidR="0059164C">
        <w:t xml:space="preserve"> </w:t>
      </w:r>
      <w:r>
        <w:t>88 (bez návěstního bodu) - zjišťování konce vlaku výpravčím.</w:t>
      </w:r>
    </w:p>
    <w:p w14:paraId="448E0445" w14:textId="69585FB4" w:rsidR="00AF6E4C" w:rsidRDefault="00476FFE" w:rsidP="00476FFE">
      <w:r>
        <w:t>V ŽST Police nad Metují je SZZ typu K-2000 s ovládáním s JOP s úpravou pro</w:t>
      </w:r>
      <w:r w:rsidR="0059164C">
        <w:t xml:space="preserve"> </w:t>
      </w:r>
      <w:r>
        <w:t>zavedení výluky dopravní služby, TZZ směr Teplice nad Metují je Automatické</w:t>
      </w:r>
      <w:r w:rsidR="0059164C">
        <w:t xml:space="preserve"> </w:t>
      </w:r>
      <w:r>
        <w:t>hradlo typ AH-88 (bez návěstního bodu) - zjišťování konce vlaku výpravčím.</w:t>
      </w:r>
    </w:p>
    <w:p w14:paraId="1746A270" w14:textId="77777777" w:rsidR="00AF6E4C" w:rsidRPr="00805874" w:rsidRDefault="00AF6E4C" w:rsidP="00AF6E4C">
      <w:pPr>
        <w:rPr>
          <w:b/>
          <w:bCs/>
        </w:rPr>
      </w:pPr>
      <w:r w:rsidRPr="00805874">
        <w:rPr>
          <w:b/>
          <w:bCs/>
        </w:rPr>
        <w:t>Sdělovací zařízení</w:t>
      </w:r>
    </w:p>
    <w:p w14:paraId="0BD24E39" w14:textId="73614E83" w:rsidR="00AF6E4C" w:rsidRDefault="00797FAC" w:rsidP="00797FAC">
      <w:r>
        <w:t>Na t. ú. Police nad Metují – Teplice nad Metují je vedena pouze stávající metalická kabelizace. Ozvučení nástupišť rozhlasovým zařízením není instalováno. Obdobně se v žst. Česká Metuje nenachází informační a kamerový systém. V žst. je zřízeno stávající traťové rádiové spojení (TRS), místní radiové spojení (MRS) není zřízeno. V žst. Česká Metuje se nachází 2ks MB telefonů, které jsou připojeny na stávající traťový kabel.</w:t>
      </w:r>
    </w:p>
    <w:p w14:paraId="1E0FA8A4" w14:textId="77777777" w:rsidR="00AF6E4C" w:rsidRPr="004C6F2D" w:rsidRDefault="00AF6E4C" w:rsidP="00AF6E4C">
      <w:pPr>
        <w:rPr>
          <w:b/>
          <w:bCs/>
        </w:rPr>
      </w:pPr>
      <w:r w:rsidRPr="004C6F2D">
        <w:rPr>
          <w:b/>
          <w:bCs/>
        </w:rPr>
        <w:t>Silnoproudá zařízení a trakce</w:t>
      </w:r>
    </w:p>
    <w:p w14:paraId="1242C47A" w14:textId="19D25CA7" w:rsidR="00691F84" w:rsidRPr="00805056" w:rsidRDefault="006D732E" w:rsidP="006D732E">
      <w:r>
        <w:t xml:space="preserve">V </w:t>
      </w:r>
      <w:r w:rsidRPr="006D732E">
        <w:t>nz. Česk</w:t>
      </w:r>
      <w:r>
        <w:t>á</w:t>
      </w:r>
      <w:r w:rsidRPr="006D732E">
        <w:t xml:space="preserve"> Metuje je v současnosti nap</w:t>
      </w:r>
      <w:r>
        <w:t>á</w:t>
      </w:r>
      <w:r w:rsidRPr="006D732E">
        <w:t>jen</w:t>
      </w:r>
      <w:r>
        <w:t>í</w:t>
      </w:r>
      <w:r w:rsidRPr="006D732E">
        <w:t xml:space="preserve"> zajištěno z kabelov</w:t>
      </w:r>
      <w:r>
        <w:t>é</w:t>
      </w:r>
      <w:r w:rsidRPr="006D732E">
        <w:t xml:space="preserve"> př</w:t>
      </w:r>
      <w:r>
        <w:t>í</w:t>
      </w:r>
      <w:r w:rsidRPr="006D732E">
        <w:t>pojky nn</w:t>
      </w:r>
      <w:r>
        <w:t xml:space="preserve"> </w:t>
      </w:r>
      <w:r w:rsidRPr="006D732E">
        <w:t>ČEZ.</w:t>
      </w:r>
      <w:r>
        <w:t xml:space="preserve"> Osvětlení stanice je provedeno pomocí výbojkových svítidel na budově a na osvětlovacích stožárech umístěných v kolejišti.</w:t>
      </w:r>
      <w:r w:rsidR="002A6D99">
        <w:t xml:space="preserve"> Ve stávajícím stavu se v nz. Česká Metuje nenachází žádné elektrický ohřev výměn.</w:t>
      </w:r>
    </w:p>
    <w:p w14:paraId="267824A2" w14:textId="54E585FF" w:rsidR="00AF6E4C" w:rsidRPr="004C6F2D" w:rsidRDefault="00AF6E4C" w:rsidP="00AF6E4C">
      <w:pPr>
        <w:rPr>
          <w:b/>
          <w:bCs/>
        </w:rPr>
      </w:pPr>
      <w:r w:rsidRPr="004C6F2D">
        <w:rPr>
          <w:b/>
          <w:bCs/>
        </w:rPr>
        <w:t>Železniční svršek a spodek</w:t>
      </w:r>
      <w:r w:rsidR="00450C0B">
        <w:rPr>
          <w:b/>
          <w:bCs/>
        </w:rPr>
        <w:t>, přejezdy</w:t>
      </w:r>
    </w:p>
    <w:p w14:paraId="3BB40E56" w14:textId="3E0D245F" w:rsidR="00166EC1" w:rsidRDefault="00450C0B" w:rsidP="00450C0B">
      <w:r>
        <w:t>V nákladišti zastávky se nachází dopravní kolej č.</w:t>
      </w:r>
      <w:r w:rsidR="00F475E7">
        <w:t xml:space="preserve"> </w:t>
      </w:r>
      <w:r>
        <w:t>1, kusá manipulační kolej č.</w:t>
      </w:r>
      <w:r w:rsidR="00F475E7">
        <w:t xml:space="preserve"> </w:t>
      </w:r>
      <w:r>
        <w:t xml:space="preserve">3 a odbočná výhybka </w:t>
      </w:r>
      <w:r w:rsidR="00DF1894">
        <w:br/>
      </w:r>
      <w:r>
        <w:t>č.</w:t>
      </w:r>
      <w:r w:rsidR="00F475E7">
        <w:t xml:space="preserve"> </w:t>
      </w:r>
      <w:r>
        <w:t xml:space="preserve">1. Železniční svršek tvoří v koleji </w:t>
      </w:r>
      <w:r w:rsidR="003F62AC">
        <w:t>č. 1 kolejnice</w:t>
      </w:r>
      <w:r>
        <w:t xml:space="preserve"> tvaru S49 (rok výroby 1978), převážně na betonových pražcích SB6 (rok výroby 1978 - 1979), v koleji </w:t>
      </w:r>
      <w:r w:rsidR="003F62AC">
        <w:t>č. 3 převážně</w:t>
      </w:r>
      <w:r>
        <w:t xml:space="preserve"> kolejnice tv. T (rok výroby 1951 - 1965), na dřevěných pražcích (rok výroby 1965 - 2016). Výhybka č.</w:t>
      </w:r>
      <w:r w:rsidR="00F475E7">
        <w:t xml:space="preserve"> </w:t>
      </w:r>
      <w:r>
        <w:t>1 je jednoduchá, tv. S49, 1:9-300, na dřevěných pražcích, vložena v roce 2017. U kusé koleje č.</w:t>
      </w:r>
      <w:r w:rsidR="00F475E7">
        <w:t xml:space="preserve"> 3</w:t>
      </w:r>
      <w:r>
        <w:t xml:space="preserve"> je situována rampa délky 17 m.</w:t>
      </w:r>
    </w:p>
    <w:p w14:paraId="6CAF17B4" w14:textId="58740F30" w:rsidR="00450C0B" w:rsidRDefault="00450C0B" w:rsidP="00450C0B">
      <w:r>
        <w:t xml:space="preserve">V nz. Česká Metuje nachází sypané nástupiště délky 140 m. Přejezd </w:t>
      </w:r>
      <w:r w:rsidRPr="00450C0B">
        <w:t>P 5117</w:t>
      </w:r>
      <w:r>
        <w:t xml:space="preserve"> v km 75,741 je zajištěn přejezdový</w:t>
      </w:r>
      <w:r w:rsidR="0080055E">
        <w:t>m zabezpečovacím zařízením svět</w:t>
      </w:r>
      <w:r>
        <w:t>e</w:t>
      </w:r>
      <w:r w:rsidR="0080055E">
        <w:t>l</w:t>
      </w:r>
      <w:r>
        <w:t>ným se závorami a pozitivní signalizací</w:t>
      </w:r>
      <w:r w:rsidRPr="00450C0B">
        <w:t xml:space="preserve"> PZS 3ZBI</w:t>
      </w:r>
      <w:r>
        <w:t>.</w:t>
      </w:r>
    </w:p>
    <w:p w14:paraId="0596DC60" w14:textId="77777777" w:rsidR="00AF6E4C" w:rsidRPr="00D41996" w:rsidRDefault="00AF6E4C" w:rsidP="00AF6E4C">
      <w:pPr>
        <w:rPr>
          <w:b/>
          <w:bCs/>
        </w:rPr>
      </w:pPr>
      <w:r w:rsidRPr="00D41996">
        <w:rPr>
          <w:b/>
          <w:bCs/>
        </w:rPr>
        <w:t>Mosty a propustky</w:t>
      </w:r>
    </w:p>
    <w:p w14:paraId="3A6A7D2E" w14:textId="32AB30E9" w:rsidR="00450C0B" w:rsidRDefault="00450C0B" w:rsidP="00CC1118">
      <w:r>
        <w:t>Most km 78,262 převádí jednu traťovou kolej přes účelovou nezpevněnou lesní cestu. Objekt má délku 14,7 m a šířku 11,3 m. Počet polí – 1, počet konstrukcí – 1, rozpětí – 1x4,4 m. Nosné konstrukce a spodní stavba je kamenné zdivo, rok výstavby 1875. Hodnocení stavu – 2/2.</w:t>
      </w:r>
    </w:p>
    <w:p w14:paraId="4E75025A" w14:textId="6AF81F09" w:rsidR="00166EC1" w:rsidRPr="00CC1118" w:rsidRDefault="00450C0B" w:rsidP="00CC1118">
      <w:pPr>
        <w:rPr>
          <w:rFonts w:ascii="Calibri" w:hAnsi="Calibri" w:cs="Calibri"/>
        </w:rPr>
      </w:pPr>
      <w:r>
        <w:t>Propustek v km 78,537 se nachází pod výhybkou č. 1 v nz Česká Metuje a</w:t>
      </w:r>
      <w:r w:rsidR="003A6C70">
        <w:t xml:space="preserve"> </w:t>
      </w:r>
      <w:r>
        <w:t xml:space="preserve">skládá se ze dvou konstrukcí. Šířka / </w:t>
      </w:r>
      <w:r w:rsidRPr="00CC1118">
        <w:rPr>
          <w:rFonts w:ascii="Calibri" w:hAnsi="Calibri" w:cs="Calibri"/>
        </w:rPr>
        <w:t>výška (m): 10,05 / 1,25</w:t>
      </w:r>
      <w:r w:rsidR="003A6C70" w:rsidRPr="00CC1118">
        <w:rPr>
          <w:rFonts w:ascii="Calibri" w:hAnsi="Calibri" w:cs="Calibri"/>
        </w:rPr>
        <w:t xml:space="preserve">. </w:t>
      </w:r>
      <w:r w:rsidRPr="00CC1118">
        <w:rPr>
          <w:rFonts w:ascii="Calibri" w:hAnsi="Calibri" w:cs="Calibri"/>
        </w:rPr>
        <w:t>Konstrukce č.</w:t>
      </w:r>
      <w:r w:rsidR="00F475E7" w:rsidRPr="00CC1118">
        <w:rPr>
          <w:rFonts w:ascii="Calibri" w:hAnsi="Calibri" w:cs="Calibri"/>
        </w:rPr>
        <w:t xml:space="preserve"> </w:t>
      </w:r>
      <w:r w:rsidRPr="00CC1118">
        <w:rPr>
          <w:rFonts w:ascii="Calibri" w:hAnsi="Calibri" w:cs="Calibri"/>
        </w:rPr>
        <w:t>1 –</w:t>
      </w:r>
      <w:r w:rsidR="00AE0FED" w:rsidRPr="00CC1118">
        <w:rPr>
          <w:rFonts w:ascii="Calibri" w:hAnsi="Calibri" w:cs="Calibri"/>
        </w:rPr>
        <w:t xml:space="preserve"> </w:t>
      </w:r>
      <w:r w:rsidRPr="00CC1118">
        <w:rPr>
          <w:rFonts w:ascii="Calibri" w:hAnsi="Calibri" w:cs="Calibri"/>
        </w:rPr>
        <w:t>železobeton, rok výstavby: 1967</w:t>
      </w:r>
      <w:r w:rsidR="003A6C70" w:rsidRPr="00CC1118">
        <w:rPr>
          <w:rFonts w:ascii="Calibri" w:hAnsi="Calibri" w:cs="Calibri"/>
        </w:rPr>
        <w:t xml:space="preserve">. </w:t>
      </w:r>
      <w:r w:rsidRPr="00CC1118">
        <w:rPr>
          <w:rFonts w:ascii="Calibri" w:hAnsi="Calibri" w:cs="Calibri"/>
        </w:rPr>
        <w:t>Konstrukce č.</w:t>
      </w:r>
      <w:r w:rsidR="00F475E7" w:rsidRPr="00CC1118">
        <w:rPr>
          <w:rFonts w:ascii="Calibri" w:hAnsi="Calibri" w:cs="Calibri"/>
        </w:rPr>
        <w:t xml:space="preserve"> </w:t>
      </w:r>
      <w:r w:rsidRPr="00CC1118">
        <w:rPr>
          <w:rFonts w:ascii="Calibri" w:hAnsi="Calibri" w:cs="Calibri"/>
        </w:rPr>
        <w:t>2</w:t>
      </w:r>
      <w:r w:rsidR="00DF1894">
        <w:rPr>
          <w:rFonts w:ascii="Calibri" w:hAnsi="Calibri" w:cs="Calibri"/>
        </w:rPr>
        <w:br/>
      </w:r>
      <w:r w:rsidRPr="00CC1118">
        <w:rPr>
          <w:rFonts w:ascii="Calibri" w:hAnsi="Calibri" w:cs="Calibri"/>
        </w:rPr>
        <w:t>-</w:t>
      </w:r>
      <w:r w:rsidR="00DF1894">
        <w:rPr>
          <w:rFonts w:ascii="Calibri" w:hAnsi="Calibri" w:cs="Calibri"/>
        </w:rPr>
        <w:t xml:space="preserve"> </w:t>
      </w:r>
      <w:r w:rsidRPr="00CC1118">
        <w:rPr>
          <w:rFonts w:ascii="Calibri" w:hAnsi="Calibri" w:cs="Calibri"/>
        </w:rPr>
        <w:t>kamenné zdivo, deskový, rok výstavby: 1967</w:t>
      </w:r>
      <w:r w:rsidR="003A432D" w:rsidRPr="00CC1118">
        <w:rPr>
          <w:rFonts w:ascii="Calibri" w:hAnsi="Calibri" w:cs="Calibri"/>
        </w:rPr>
        <w:t>.</w:t>
      </w:r>
    </w:p>
    <w:p w14:paraId="65FD0528" w14:textId="397E2AF9" w:rsidR="00CC1118" w:rsidRPr="00CC1118" w:rsidRDefault="003A432D" w:rsidP="00CC1118">
      <w:pPr>
        <w:rPr>
          <w:rFonts w:ascii="Calibri" w:hAnsi="Calibri" w:cs="Calibri"/>
        </w:rPr>
      </w:pPr>
      <w:r w:rsidRPr="00CC1118">
        <w:rPr>
          <w:rFonts w:ascii="Calibri" w:hAnsi="Calibri" w:cs="Calibri"/>
        </w:rPr>
        <w:t xml:space="preserve">Propustek ev. km 77,005 </w:t>
      </w:r>
      <w:r w:rsidR="00CC1118" w:rsidRPr="00CC1118">
        <w:rPr>
          <w:rFonts w:ascii="Calibri" w:hAnsi="Calibri" w:cs="Calibri"/>
        </w:rPr>
        <w:t>je železobetonový, kamenný propustek. Světlá šířka 0,5m a světlá výška 0,7m. V ohledu na technický stav je navržen propustek nový.</w:t>
      </w:r>
    </w:p>
    <w:p w14:paraId="2F2DECD8" w14:textId="35BF9C60" w:rsidR="00CC1118" w:rsidRPr="00CC1118" w:rsidRDefault="003A432D" w:rsidP="00CC1118">
      <w:pPr>
        <w:rPr>
          <w:rFonts w:ascii="Calibri" w:hAnsi="Calibri" w:cs="Calibri"/>
        </w:rPr>
      </w:pPr>
      <w:r w:rsidRPr="00CC1118">
        <w:rPr>
          <w:rFonts w:ascii="Calibri" w:hAnsi="Calibri" w:cs="Calibri"/>
        </w:rPr>
        <w:lastRenderedPageBreak/>
        <w:t xml:space="preserve">Most v ev. km 77,067 </w:t>
      </w:r>
      <w:r w:rsidR="00CC1118" w:rsidRPr="00CC1118">
        <w:rPr>
          <w:rFonts w:ascii="Calibri" w:hAnsi="Calibri" w:cs="Calibri"/>
        </w:rPr>
        <w:t>je železobetonová deska na kamenných opěrách, světlá šířka 3,8m a světlá výška 3,3m. Vzhledem k technickému stavu je navržen nový.</w:t>
      </w:r>
    </w:p>
    <w:p w14:paraId="70E31B53" w14:textId="77777777" w:rsidR="00CC1118" w:rsidRDefault="00CC1118" w:rsidP="00CC111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Most v ev. km 78,262 je klenbový most z kamenného zdiva, délka 14,7m, šířka 11,3, světlá šířka 3,8m a rozpětí 4,4m. Most byl vystavěn v roce 1875. </w:t>
      </w:r>
    </w:p>
    <w:p w14:paraId="12DEEC9D" w14:textId="05DF18E2" w:rsidR="00CC1118" w:rsidRPr="00CC1118" w:rsidRDefault="00CC1118" w:rsidP="00CC1118">
      <w:pPr>
        <w:rPr>
          <w:rFonts w:ascii="Calibri" w:hAnsi="Calibri" w:cs="Calibri"/>
        </w:rPr>
      </w:pPr>
      <w:r>
        <w:rPr>
          <w:rFonts w:ascii="Calibri" w:hAnsi="Calibri" w:cs="Calibri"/>
        </w:rPr>
        <w:t>Propustek v ev. km 78,537 je železobetonový, kamenný propustek, světlosti 0,4m. Vzhledem k technickému stavu je navržen propustek nový.</w:t>
      </w:r>
    </w:p>
    <w:p w14:paraId="4744DFB7" w14:textId="4C31AD58" w:rsidR="007871F5" w:rsidRPr="007871F5" w:rsidRDefault="007871F5" w:rsidP="00450C0B">
      <w:pPr>
        <w:rPr>
          <w:b/>
          <w:bCs/>
        </w:rPr>
      </w:pPr>
      <w:r w:rsidRPr="007871F5">
        <w:rPr>
          <w:b/>
          <w:bCs/>
        </w:rPr>
        <w:t>Pozemní objekty</w:t>
      </w:r>
    </w:p>
    <w:p w14:paraId="1308E414" w14:textId="01392379" w:rsidR="007871F5" w:rsidRDefault="007871F5" w:rsidP="007871F5">
      <w:r>
        <w:t>Výpravní budova v České Metuji má dvě nadzemní podlaží a půda, v postranní části objektu se nachází bývalé stavědlo. Objekt je zčásti podsklepen. V 1NP se nachází čekárna, bývalá pokladna a dopravní kancelář včetně zázemí. V 2NP je jedna bytová jednotka.</w:t>
      </w:r>
    </w:p>
    <w:p w14:paraId="28D3E07D" w14:textId="4BCB9A39" w:rsidR="007871F5" w:rsidRDefault="007871F5" w:rsidP="007871F5">
      <w:r>
        <w:t>Objekt je v celkově špatném stavu</w:t>
      </w:r>
      <w:r w:rsidR="00DF1894">
        <w:t>.</w:t>
      </w:r>
      <w:r>
        <w:t xml:space="preserve"> Střešní krytina je stará s eternitovými šablonami na hranici životnosti. Nevyhovující dešťová</w:t>
      </w:r>
      <w:r w:rsidR="007116CD">
        <w:t xml:space="preserve"> </w:t>
      </w:r>
      <w:r>
        <w:t>kanalizace, rozvody elektro a ZTI na hranici životnosti.</w:t>
      </w:r>
    </w:p>
    <w:p w14:paraId="4BAE89DA" w14:textId="77777777" w:rsidR="00AF6E4C" w:rsidRPr="004C4998" w:rsidRDefault="00AF6E4C" w:rsidP="004C4998">
      <w:pPr>
        <w:pStyle w:val="Nadpis2"/>
      </w:pPr>
      <w:bookmarkStart w:id="4" w:name="_Toc82765022"/>
      <w:bookmarkStart w:id="5" w:name="_Toc177469916"/>
      <w:r w:rsidRPr="004C4998">
        <w:t>Současný rozsah dopravy</w:t>
      </w:r>
      <w:bookmarkEnd w:id="4"/>
      <w:bookmarkEnd w:id="5"/>
    </w:p>
    <w:p w14:paraId="13695EA5" w14:textId="6EB7813F" w:rsidR="00D579F5" w:rsidRDefault="00D3704E" w:rsidP="004214E2">
      <w:r>
        <w:t>V současném stavu je přes nz Česká Metuje vedených 44 pravidelných vlaků dle GVD 2021/2022. Na trati je vedeno 17 párů spěšných vlaků a 4 páry osobních vlaků, v rámci nákladní dopravy je trať obsluhována 1 párem manipulačních vlaků.</w:t>
      </w:r>
    </w:p>
    <w:p w14:paraId="1A4AD575" w14:textId="77777777" w:rsidR="00D3704E" w:rsidRPr="00E678A1" w:rsidRDefault="00D3704E" w:rsidP="00D3704E">
      <w:r>
        <w:t xml:space="preserve">Vybrané Sp a Os vlaky zastavují v nz Česká Metuje. Jedná se o zastávku </w:t>
      </w:r>
      <w:r w:rsidRPr="00E678A1">
        <w:t>na znamení. Pobyt vlaků v případě zastavení je menší než 30 sekund (dle GVD) a závisí od intenzity cestujících. V pracovní dni obsluhuje cestující v nz Česká Metuje 21 vlaků, v dny pracovního klidu pak 19 vlaků za den.</w:t>
      </w:r>
    </w:p>
    <w:p w14:paraId="7429187D" w14:textId="079AC21D" w:rsidR="004214E2" w:rsidRPr="00E678A1" w:rsidRDefault="00F475E7" w:rsidP="004214E2">
      <w:pPr>
        <w:pStyle w:val="Nadpis3"/>
      </w:pPr>
      <w:bookmarkStart w:id="6" w:name="_Toc177469917"/>
      <w:r w:rsidRPr="00E678A1">
        <w:t>Dopravní výkony</w:t>
      </w:r>
      <w:bookmarkEnd w:id="6"/>
    </w:p>
    <w:p w14:paraId="6AD439EF" w14:textId="27407ADD" w:rsidR="004214E2" w:rsidRPr="00E678A1" w:rsidRDefault="00F475E7" w:rsidP="004214E2">
      <w:r w:rsidRPr="00E678A1">
        <w:t>Ú</w:t>
      </w:r>
      <w:r w:rsidR="004214E2" w:rsidRPr="00E678A1">
        <w:t xml:space="preserve">sek </w:t>
      </w:r>
      <w:r w:rsidRPr="00E678A1">
        <w:t xml:space="preserve">Teplice nad Metují - Police nad Metují </w:t>
      </w:r>
      <w:r w:rsidR="004214E2" w:rsidRPr="00E678A1">
        <w:t xml:space="preserve">je využíván </w:t>
      </w:r>
      <w:r w:rsidRPr="00E678A1">
        <w:t>zejména</w:t>
      </w:r>
      <w:r w:rsidR="004214E2" w:rsidRPr="00E678A1">
        <w:t xml:space="preserve"> osobní</w:t>
      </w:r>
      <w:r w:rsidRPr="00E678A1">
        <w:t xml:space="preserve"> dopravou</w:t>
      </w:r>
      <w:r w:rsidR="004214E2" w:rsidRPr="00E678A1">
        <w:t>.</w:t>
      </w:r>
      <w:r w:rsidRPr="00E678A1">
        <w:t xml:space="preserve"> Průměrný denní počet osobních vlaků v letech 2017-2021 činil 34,2 vlaku. V nákladní dopravě bylo ve stejném období nasazeno v tomto úseku průměrně 1,2 vlaku o průměrné hrubé hmotnosti vlaku 316 tun.</w:t>
      </w:r>
      <w:r w:rsidR="00E678A1" w:rsidRPr="00E678A1">
        <w:t xml:space="preserve"> </w:t>
      </w:r>
      <w:r w:rsidR="004214E2" w:rsidRPr="00E678A1">
        <w:t>Celkové dopravní výkony pro řešený úsek dlouhý 2,</w:t>
      </w:r>
      <w:r w:rsidR="00E678A1" w:rsidRPr="00E678A1">
        <w:t>065</w:t>
      </w:r>
      <w:r w:rsidR="004214E2" w:rsidRPr="00E678A1">
        <w:t xml:space="preserve"> </w:t>
      </w:r>
      <w:r w:rsidR="004214E2" w:rsidRPr="00E678A1">
        <w:rPr>
          <w:szCs w:val="24"/>
        </w:rPr>
        <w:t>km (</w:t>
      </w:r>
      <w:r w:rsidR="00E678A1" w:rsidRPr="00E678A1">
        <w:rPr>
          <w:szCs w:val="24"/>
        </w:rPr>
        <w:t>od km 76,820 do km 78,885</w:t>
      </w:r>
      <w:r w:rsidR="004214E2" w:rsidRPr="00E678A1">
        <w:rPr>
          <w:szCs w:val="24"/>
        </w:rPr>
        <w:t>) jsou uvedeny níže.</w:t>
      </w:r>
    </w:p>
    <w:p w14:paraId="6ABF6654" w14:textId="31588A27" w:rsidR="004214E2" w:rsidRPr="00E678A1" w:rsidRDefault="004214E2" w:rsidP="004214E2">
      <w:pPr>
        <w:pStyle w:val="Titulek"/>
        <w:keepNext/>
        <w:jc w:val="left"/>
      </w:pPr>
      <w:bookmarkStart w:id="7" w:name="_Toc177470152"/>
      <w:r w:rsidRPr="00E678A1">
        <w:t xml:space="preserve">Tabulka </w:t>
      </w:r>
      <w:r w:rsidRPr="00E678A1">
        <w:rPr>
          <w:noProof/>
        </w:rPr>
        <w:fldChar w:fldCharType="begin"/>
      </w:r>
      <w:r w:rsidRPr="00E678A1">
        <w:rPr>
          <w:noProof/>
        </w:rPr>
        <w:instrText xml:space="preserve"> SEQ Tabulka \* ARABIC </w:instrText>
      </w:r>
      <w:r w:rsidRPr="00E678A1">
        <w:rPr>
          <w:noProof/>
        </w:rPr>
        <w:fldChar w:fldCharType="separate"/>
      </w:r>
      <w:r w:rsidR="007179E6">
        <w:rPr>
          <w:noProof/>
        </w:rPr>
        <w:t>1</w:t>
      </w:r>
      <w:r w:rsidRPr="00E678A1">
        <w:rPr>
          <w:noProof/>
        </w:rPr>
        <w:fldChar w:fldCharType="end"/>
      </w:r>
      <w:r w:rsidRPr="00E678A1">
        <w:t xml:space="preserve"> Dopravní výkony v úseku </w:t>
      </w:r>
      <w:r w:rsidR="00F475E7" w:rsidRPr="00E678A1">
        <w:t>Teplice nad Metují - Police nad Metují</w:t>
      </w:r>
      <w:r w:rsidRPr="00E678A1">
        <w:t xml:space="preserve"> v letech </w:t>
      </w:r>
      <w:r w:rsidR="00F475E7" w:rsidRPr="00E678A1">
        <w:t>2017-2021</w:t>
      </w:r>
      <w:bookmarkEnd w:id="7"/>
    </w:p>
    <w:p w14:paraId="4EB1AE5A" w14:textId="77777777" w:rsidR="00DF1894" w:rsidRDefault="00DF1894" w:rsidP="00DF1894">
      <w:pPr>
        <w:spacing w:after="0"/>
        <w:jc w:val="left"/>
        <w:rPr>
          <w:i/>
          <w:iCs/>
        </w:rPr>
      </w:pPr>
      <w:r w:rsidRPr="00DF1894">
        <w:rPr>
          <w:noProof/>
          <w:lang w:eastAsia="cs-CZ"/>
        </w:rPr>
        <w:drawing>
          <wp:inline distT="0" distB="0" distL="0" distR="0" wp14:anchorId="75E84B69" wp14:editId="2A1A83D1">
            <wp:extent cx="4146550" cy="2863850"/>
            <wp:effectExtent l="0" t="0" r="635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286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9E2AE" w14:textId="117A9827" w:rsidR="004214E2" w:rsidRDefault="004214E2" w:rsidP="00DF1894">
      <w:pPr>
        <w:ind w:firstLine="5103"/>
        <w:jc w:val="left"/>
        <w:rPr>
          <w:i/>
          <w:iCs/>
        </w:rPr>
      </w:pPr>
      <w:r w:rsidRPr="00F475E7">
        <w:rPr>
          <w:i/>
          <w:iCs/>
        </w:rPr>
        <w:t>Zdroj: SŽ, s. o.</w:t>
      </w:r>
    </w:p>
    <w:p w14:paraId="3199EC3A" w14:textId="77777777" w:rsidR="004214E2" w:rsidRPr="004C4998" w:rsidRDefault="004214E2" w:rsidP="004C4998">
      <w:pPr>
        <w:pStyle w:val="Nadpis2"/>
      </w:pPr>
      <w:bookmarkStart w:id="8" w:name="_Toc82765025"/>
      <w:bookmarkStart w:id="9" w:name="_Toc177469918"/>
      <w:r w:rsidRPr="004C4998">
        <w:lastRenderedPageBreak/>
        <w:t>Zdůvodnění potřebnosti projektu</w:t>
      </w:r>
      <w:bookmarkEnd w:id="8"/>
      <w:bookmarkEnd w:id="9"/>
    </w:p>
    <w:p w14:paraId="484D96A0" w14:textId="6348D7D5" w:rsidR="003F4283" w:rsidRPr="00D922F0" w:rsidRDefault="009009C8" w:rsidP="009009C8">
      <w:r>
        <w:t xml:space="preserve">Obsahem stavby je zřízení ŽST Česká Metuje </w:t>
      </w:r>
      <w:r w:rsidRPr="00D922F0">
        <w:t>jakožto náhrada za stávající zastávku a nákladiště Česká Metuje. Nově zřízená ŽST Česká Metuje umožní křižování vlaků ve stávajícím mezistaničním úseku Teplice nad Metují – Police nad Metují. Rozdělení stávajícího mezistaničního úseku novou železniční stanicí bude mít pozitivní vliv na kapacitu infrastruktury a umožní zavést nové vlakové spoje s atraktivní cestovní dobou.</w:t>
      </w:r>
      <w:r w:rsidR="003F4283" w:rsidRPr="00D922F0">
        <w:t xml:space="preserve"> </w:t>
      </w:r>
    </w:p>
    <w:p w14:paraId="37CD07DB" w14:textId="00D3F7E8" w:rsidR="00D922F0" w:rsidRPr="00D922F0" w:rsidRDefault="003F4283" w:rsidP="003F4283">
      <w:r w:rsidRPr="00D922F0">
        <w:t xml:space="preserve">Po dokončení projektu je v České Metuji plánováno křižování </w:t>
      </w:r>
      <w:r w:rsidR="00D922F0" w:rsidRPr="00D922F0">
        <w:t>Sp/Ex</w:t>
      </w:r>
      <w:r w:rsidRPr="00D922F0">
        <w:t xml:space="preserve"> vlaků</w:t>
      </w:r>
      <w:r w:rsidR="00D922F0" w:rsidRPr="00D922F0">
        <w:t xml:space="preserve"> s</w:t>
      </w:r>
      <w:r w:rsidR="00487C4D">
        <w:t> </w:t>
      </w:r>
      <w:r w:rsidR="00D922F0" w:rsidRPr="00D922F0">
        <w:t>osobní</w:t>
      </w:r>
      <w:r w:rsidR="00487C4D">
        <w:t>mi vlaky</w:t>
      </w:r>
      <w:r w:rsidR="00D922F0" w:rsidRPr="00D922F0">
        <w:t>. Bez realizace stavby nebude možné dosáhnout plánovaných časových poloh resp. jízdních dob vlaků</w:t>
      </w:r>
      <w:r w:rsidR="00487C4D">
        <w:t xml:space="preserve"> a bude docházet k časovým ztrátám na straně osobní dopravy.</w:t>
      </w:r>
    </w:p>
    <w:p w14:paraId="5001C902" w14:textId="77777777" w:rsidR="004214E2" w:rsidRPr="00D922F0" w:rsidRDefault="004214E2" w:rsidP="004C4998">
      <w:pPr>
        <w:pStyle w:val="Nadpis2"/>
      </w:pPr>
      <w:bookmarkStart w:id="10" w:name="_Toc82765026"/>
      <w:bookmarkStart w:id="11" w:name="_Toc177469919"/>
      <w:r w:rsidRPr="00D922F0">
        <w:t>Cíl projektu</w:t>
      </w:r>
      <w:bookmarkEnd w:id="10"/>
      <w:bookmarkEnd w:id="11"/>
    </w:p>
    <w:p w14:paraId="0AE59952" w14:textId="70F197EC" w:rsidR="00C600C4" w:rsidRDefault="00C600C4" w:rsidP="00CD72C9">
      <w:r w:rsidRPr="00D922F0">
        <w:t xml:space="preserve">Hlavním cílem stavby je </w:t>
      </w:r>
      <w:r w:rsidR="003F4283" w:rsidRPr="00D922F0">
        <w:t xml:space="preserve">přeměna stávající zastávky a nákladiště Česká </w:t>
      </w:r>
      <w:r w:rsidR="00A3188E" w:rsidRPr="00D922F0">
        <w:t>Metuje na železniční stanici</w:t>
      </w:r>
      <w:r w:rsidR="00A3188E">
        <w:t>, která rozdělí</w:t>
      </w:r>
      <w:r w:rsidR="00880FF5">
        <w:t xml:space="preserve"> stávající mezistaniční úsek Teplice nad Metují – Police nad Metují na dva úseky. To povede k navýšení kapacity a propustnosti tratě a současně tato změna umožní křižování vlaků osobní dopravy ve výhledovém stavu. Ve výsledku se tyto přínosy promítnou v úspoře cestovní</w:t>
      </w:r>
      <w:r w:rsidR="0013448D">
        <w:t>ho času</w:t>
      </w:r>
      <w:r w:rsidR="00880FF5">
        <w:t xml:space="preserve"> v osobní dopravě, současně </w:t>
      </w:r>
      <w:r w:rsidR="00CD72C9">
        <w:t xml:space="preserve">toto povede k racionalizaci provozu osobní dopravy. </w:t>
      </w:r>
    </w:p>
    <w:p w14:paraId="6F892113" w14:textId="73489F3A" w:rsidR="004214E2" w:rsidRDefault="006D236B" w:rsidP="00C600C4">
      <w:r>
        <w:t>Instalace nového zabezpečovacího zařízení, nástupiště s nástupní hranou 550mm nad TK a uvedení infrastruktury do normami požadovaného stavu</w:t>
      </w:r>
      <w:r w:rsidR="0013448D">
        <w:t>,</w:t>
      </w:r>
      <w:r>
        <w:t xml:space="preserve"> včetně zajištění</w:t>
      </w:r>
      <w:r w:rsidR="00C600C4">
        <w:t xml:space="preserve"> bezbariérového přístupu pro osoby se sníženou schopností pohybu a orientace</w:t>
      </w:r>
      <w:r w:rsidR="0013448D">
        <w:t>,</w:t>
      </w:r>
      <w:r w:rsidR="00C600C4">
        <w:t xml:space="preserve"> </w:t>
      </w:r>
      <w:r>
        <w:t>povede ke zvýšení bezpečnosti, komfortu a prestiže železniční dopravy.</w:t>
      </w:r>
    </w:p>
    <w:p w14:paraId="7AC6BD73" w14:textId="77777777" w:rsidR="004214E2" w:rsidRPr="00A5730D" w:rsidRDefault="004214E2" w:rsidP="004214E2">
      <w:pPr>
        <w:pStyle w:val="Nadpis1"/>
      </w:pPr>
      <w:bookmarkStart w:id="12" w:name="_Toc82765027"/>
      <w:bookmarkStart w:id="13" w:name="_Toc177469920"/>
      <w:r w:rsidRPr="00A5730D">
        <w:t xml:space="preserve">Navrhované </w:t>
      </w:r>
      <w:r w:rsidRPr="00011E56">
        <w:t>varianty</w:t>
      </w:r>
      <w:bookmarkEnd w:id="12"/>
      <w:bookmarkEnd w:id="13"/>
      <w:r w:rsidRPr="00A5730D">
        <w:t xml:space="preserve"> </w:t>
      </w:r>
    </w:p>
    <w:p w14:paraId="355EE62E" w14:textId="77777777" w:rsidR="004214E2" w:rsidRPr="004C4998" w:rsidRDefault="004214E2" w:rsidP="004C4998">
      <w:pPr>
        <w:pStyle w:val="Nadpis2"/>
      </w:pPr>
      <w:bookmarkStart w:id="14" w:name="_Toc82765028"/>
      <w:bookmarkStart w:id="15" w:name="_Toc177469921"/>
      <w:r w:rsidRPr="004C4998">
        <w:t>Varianta s projektem</w:t>
      </w:r>
      <w:bookmarkEnd w:id="14"/>
      <w:bookmarkEnd w:id="15"/>
    </w:p>
    <w:p w14:paraId="20D4D9AF" w14:textId="0E5E5928" w:rsidR="0072453C" w:rsidRPr="0072453C" w:rsidRDefault="0072453C" w:rsidP="003A432D">
      <w:pPr>
        <w:rPr>
          <w:b/>
          <w:bCs/>
        </w:rPr>
      </w:pPr>
      <w:r w:rsidRPr="0072453C">
        <w:rPr>
          <w:b/>
          <w:bCs/>
        </w:rPr>
        <w:t>Železniční svršek a spodek</w:t>
      </w:r>
    </w:p>
    <w:p w14:paraId="2454AF7A" w14:textId="73A20068" w:rsidR="00FA00C9" w:rsidRDefault="003A432D" w:rsidP="00FA00C9">
      <w:r>
        <w:t xml:space="preserve">Rekonstrukce železničního svršku včetně sanace železničního spodku bude provedena v úseku od km 76,820 do km 78,885. </w:t>
      </w:r>
      <w:r w:rsidR="00FA00C9">
        <w:t>Součástí železničního spodku je také sanace skalního svahu vpravo v km 73,350 až km 78,570 v délce 220 m.</w:t>
      </w:r>
    </w:p>
    <w:p w14:paraId="14B140DD" w14:textId="3834A539" w:rsidR="004C4998" w:rsidRDefault="00FA00C9" w:rsidP="00FA00C9">
      <w:r>
        <w:t>Na uvedeném úseku dojde ke zvýšení traťové rychlosti ze 70 km/h na 75 km/h respektive 80 km/h pro rychlostní profil V</w:t>
      </w:r>
      <w:r w:rsidRPr="001F4614">
        <w:rPr>
          <w:vertAlign w:val="subscript"/>
        </w:rPr>
        <w:t>130</w:t>
      </w:r>
      <w:r>
        <w:t xml:space="preserve"> a dojde k odstranění stávajícího propadu rychlosti v úseku km 77,827 až km 77,966 (stávající rychlost 65 km/h). V krajním oblouku ve směru na Polici nad Metují dojde ke zvýšení rychlosti ze stávajících 80 km/h na 90 km/h pro rychlostí profil V</w:t>
      </w:r>
      <w:r w:rsidRPr="001F4614">
        <w:rPr>
          <w:vertAlign w:val="subscript"/>
        </w:rPr>
        <w:t>130</w:t>
      </w:r>
      <w:r>
        <w:t>.</w:t>
      </w:r>
    </w:p>
    <w:p w14:paraId="38ED104C" w14:textId="158FF4CF" w:rsidR="00FA00C9" w:rsidRDefault="00FA00C9" w:rsidP="00FA00C9">
      <w:r>
        <w:t xml:space="preserve">V ŽST Česká Metuje jsou navrženy dvě dopravní koleje č. 1 a 5 s užitečnými délkami 436 m a 387 m. Dále je navržena jedna kusá manipulační kolej č. 5 o užitečné délce 115 m. </w:t>
      </w:r>
      <w:r w:rsidRPr="00FA00C9">
        <w:t>Železniční svršek bude z nového materiálu s kolejnicemi tv. 49 E1 na betonových pražcích.</w:t>
      </w:r>
    </w:p>
    <w:p w14:paraId="10A4AB87" w14:textId="00A6B49F" w:rsidR="0072453C" w:rsidRPr="0072453C" w:rsidRDefault="0072453C" w:rsidP="004214E2">
      <w:pPr>
        <w:rPr>
          <w:b/>
          <w:bCs/>
        </w:rPr>
      </w:pPr>
      <w:r w:rsidRPr="0072453C">
        <w:rPr>
          <w:b/>
          <w:bCs/>
        </w:rPr>
        <w:t>Zabezpečovací zařízení</w:t>
      </w:r>
    </w:p>
    <w:p w14:paraId="15E5586F" w14:textId="1EA6BF28" w:rsidR="008B6585" w:rsidRDefault="00E678A1" w:rsidP="00E678A1">
      <w:r>
        <w:t>Ve stanici bude vybudováno nové SZZ 3. kategorie, umožňující dálkové ovládání a v úseku ŽST Police nad Metují (mimo) – Teplice nad Metují (mimo) TZZ integrované ve SZZ. Ovládání ZZ bude provedeno datovou vazbou.</w:t>
      </w:r>
    </w:p>
    <w:p w14:paraId="593ED791" w14:textId="708115B2" w:rsidR="002D2902" w:rsidRDefault="002D2902" w:rsidP="002D2902">
      <w:r>
        <w:t>Nové SZZ v ŽST Česká Metuje bude ovládáno ze ŽST Police nad Metují do doby zřízení RDP v Týništi nad Orlicí a ZDP v Meziměstí.</w:t>
      </w:r>
    </w:p>
    <w:p w14:paraId="1339EF3B" w14:textId="6F79CE33" w:rsidR="002D2902" w:rsidRDefault="002D2902" w:rsidP="002D2902">
      <w:r>
        <w:t>Vzhledem k navržené koncepci řešení stavby – aplikace DOZ v ŽST Česká Metuje – bude přechod kolejí od výpravní budovy na poloostrovní nástupiště zabezpečen výstražným zařízením pro přechod kolejí.</w:t>
      </w:r>
    </w:p>
    <w:p w14:paraId="2FA741DA" w14:textId="5007E765" w:rsidR="0072453C" w:rsidRPr="0072453C" w:rsidRDefault="0072453C" w:rsidP="008B6585">
      <w:pPr>
        <w:rPr>
          <w:b/>
          <w:bCs/>
        </w:rPr>
      </w:pPr>
      <w:r w:rsidRPr="0072453C">
        <w:rPr>
          <w:b/>
          <w:bCs/>
        </w:rPr>
        <w:lastRenderedPageBreak/>
        <w:t>Sdělovací zařízení</w:t>
      </w:r>
    </w:p>
    <w:p w14:paraId="0AD278DE" w14:textId="697EB701" w:rsidR="008B6585" w:rsidRDefault="00CC334C" w:rsidP="00CC334C">
      <w:r>
        <w:t>Pokládka nové kabelizace bude realizována v celém traťovém</w:t>
      </w:r>
      <w:r w:rsidR="0080055E">
        <w:t xml:space="preserve"> úseku</w:t>
      </w:r>
      <w:r>
        <w:t xml:space="preserve">. Nově položená dálková a traťová kabelizace bude sloužit pro potřeby připojení zabezpečovacího zařízení do dálkového ovládání, pro vzdálené ovládání a </w:t>
      </w:r>
      <w:proofErr w:type="spellStart"/>
      <w:r>
        <w:t>dohledování</w:t>
      </w:r>
      <w:proofErr w:type="spellEnd"/>
      <w:r>
        <w:t xml:space="preserve"> nově instalovaných zařízení a pro veškeré datové přenosy. Nová kabelizace se navrhuje položit v t. ú. Police nad Metují – Teplice nad Metují.</w:t>
      </w:r>
    </w:p>
    <w:p w14:paraId="5B8A387C" w14:textId="527D3630" w:rsidR="00CC334C" w:rsidRDefault="00CC334C" w:rsidP="00CC334C">
      <w:r>
        <w:t>Ve stanici bude zřízeno nové IP rozhlasové zařízení, informační a kamerový systém. Součástí stavby bude rovněž zřízení telefonní a přenosové zařízení a vybudování místní kabelizace.</w:t>
      </w:r>
    </w:p>
    <w:p w14:paraId="1C9A46F3" w14:textId="2066B3F4" w:rsidR="0072453C" w:rsidRPr="00C019B1" w:rsidRDefault="0072453C" w:rsidP="0072453C">
      <w:pPr>
        <w:rPr>
          <w:b/>
          <w:bCs/>
        </w:rPr>
      </w:pPr>
      <w:r w:rsidRPr="00C019B1">
        <w:rPr>
          <w:b/>
          <w:bCs/>
        </w:rPr>
        <w:t>Silnoproudá technologie</w:t>
      </w:r>
    </w:p>
    <w:p w14:paraId="4DA20638" w14:textId="48007411" w:rsidR="008B6585" w:rsidRDefault="0072453C" w:rsidP="0072453C">
      <w:r>
        <w:t>Bude provedena rekonstrukce všech kabelových rozvodů včetně KS a rozváděčů.</w:t>
      </w:r>
      <w:r w:rsidR="008B2ED4">
        <w:t xml:space="preserve"> </w:t>
      </w:r>
      <w:r>
        <w:t>Bude provedena rekonstrukce osvětlení pomocí sklopných stožárů osazených LED svítidly dle předpisu E11.</w:t>
      </w:r>
      <w:r w:rsidR="008B2ED4">
        <w:t xml:space="preserve"> </w:t>
      </w:r>
      <w:r>
        <w:t>Ovládání a diagnostika elektrického zařízení bude napojeno do systému DDTS (DŘT).</w:t>
      </w:r>
      <w:r w:rsidR="008B2ED4">
        <w:t xml:space="preserve"> </w:t>
      </w:r>
      <w:r>
        <w:t>Dálkově ovládané výhybky budou vybaveny elektrickým ohřevem.</w:t>
      </w:r>
    </w:p>
    <w:p w14:paraId="6985941D" w14:textId="59CB918F" w:rsidR="0072453C" w:rsidRPr="008B2ED4" w:rsidRDefault="0072453C" w:rsidP="0072453C">
      <w:pPr>
        <w:rPr>
          <w:b/>
          <w:bCs/>
        </w:rPr>
      </w:pPr>
      <w:r w:rsidRPr="008B2ED4">
        <w:rPr>
          <w:b/>
          <w:bCs/>
        </w:rPr>
        <w:t>Nástupiště</w:t>
      </w:r>
    </w:p>
    <w:p w14:paraId="4490006A" w14:textId="2C95FC4C" w:rsidR="0072453C" w:rsidRDefault="00CC334C" w:rsidP="00CC334C">
      <w:r>
        <w:t>Bude zřízeno nové oboustranné poloostrovní nástupiště o délce 90 m, výšky 550 mm nad TK, s bezbariérovým přístupem centrálním přechodem přes kolej č. 3. Centrální přechod je odsunut od hrany nástupiště (čela zastavení vlaku) na vzdálenost 12 m.</w:t>
      </w:r>
    </w:p>
    <w:p w14:paraId="708A06A5" w14:textId="5B87B47D" w:rsidR="0072453C" w:rsidRPr="00472911" w:rsidRDefault="0072453C" w:rsidP="0072453C">
      <w:pPr>
        <w:rPr>
          <w:b/>
          <w:bCs/>
        </w:rPr>
      </w:pPr>
      <w:r w:rsidRPr="00472911">
        <w:rPr>
          <w:b/>
          <w:bCs/>
        </w:rPr>
        <w:t>Mosty, propustky, zdi</w:t>
      </w:r>
    </w:p>
    <w:p w14:paraId="3A7C39DA" w14:textId="77777777" w:rsidR="00CC334C" w:rsidRDefault="00CC334C" w:rsidP="00CC334C">
      <w:r>
        <w:t>V rámci stavby jsou dotčeny celkem 4 objekty. Jedná se o dva mostní objekty a 2 propustky.</w:t>
      </w:r>
    </w:p>
    <w:p w14:paraId="60CF6564" w14:textId="77777777" w:rsidR="00CC334C" w:rsidRDefault="00CC334C" w:rsidP="00CC334C">
      <w:r>
        <w:t xml:space="preserve">Vzhledem ke stáří mostních objektů a přechodu na vyšší třídu zatížení (spojené s plánovanou elektrifikací tratě a provozem vozidel s el. </w:t>
      </w:r>
      <w:proofErr w:type="gramStart"/>
      <w:r>
        <w:t>trakcí</w:t>
      </w:r>
      <w:proofErr w:type="gramEnd"/>
      <w:r>
        <w:t>) se pro tento stupeň dokumentace uvažuje s novu konstrukcí.</w:t>
      </w:r>
    </w:p>
    <w:p w14:paraId="01FB5CA7" w14:textId="4081DDC3" w:rsidR="00CC334C" w:rsidRPr="00427DDA" w:rsidRDefault="00CC334C" w:rsidP="00CC334C">
      <w:pPr>
        <w:rPr>
          <w:u w:val="single"/>
        </w:rPr>
      </w:pPr>
      <w:r w:rsidRPr="00427DDA">
        <w:rPr>
          <w:u w:val="single"/>
        </w:rPr>
        <w:t>Propustek v ev. km 77,005 -</w:t>
      </w:r>
    </w:p>
    <w:p w14:paraId="55CFB4F1" w14:textId="368728D2" w:rsidR="00CC334C" w:rsidRDefault="00CC334C" w:rsidP="00CC334C">
      <w:r>
        <w:t>Stávající objekt je železobetonový, kamenný propustek. Světlá šířka 0,5m a světlá výška 0,7m.</w:t>
      </w:r>
      <w:r w:rsidR="001F4614">
        <w:t xml:space="preserve"> </w:t>
      </w:r>
      <w:r>
        <w:t>V ohledu na technický stav je navržen propustek nový, železobetonový rámový nebo trubní.</w:t>
      </w:r>
    </w:p>
    <w:p w14:paraId="1C5D783D" w14:textId="5A6E088A" w:rsidR="00CC334C" w:rsidRPr="00427DDA" w:rsidRDefault="00427DDA" w:rsidP="00CC334C">
      <w:pPr>
        <w:rPr>
          <w:u w:val="single"/>
        </w:rPr>
      </w:pPr>
      <w:r w:rsidRPr="00427DDA">
        <w:rPr>
          <w:u w:val="single"/>
        </w:rPr>
        <w:t xml:space="preserve">Most v ev. </w:t>
      </w:r>
      <w:r w:rsidR="00CC334C" w:rsidRPr="00427DDA">
        <w:rPr>
          <w:u w:val="single"/>
        </w:rPr>
        <w:t>km 77,067 - přes nezpevněnou komunikaci</w:t>
      </w:r>
    </w:p>
    <w:p w14:paraId="4C96C29E" w14:textId="08C5495B" w:rsidR="00CC334C" w:rsidRDefault="00CC334C" w:rsidP="00CC334C">
      <w:r>
        <w:t>Vzhledem k technickému stavu je navržen nový rámový, železobetonový most s</w:t>
      </w:r>
      <w:r w:rsidR="00427DDA">
        <w:t> </w:t>
      </w:r>
      <w:r>
        <w:t>průchodností</w:t>
      </w:r>
      <w:r w:rsidR="00427DDA">
        <w:t xml:space="preserve"> </w:t>
      </w:r>
      <w:r>
        <w:t>VMP 2,5m.</w:t>
      </w:r>
    </w:p>
    <w:p w14:paraId="4EB50C67" w14:textId="2954918A" w:rsidR="00CC334C" w:rsidRPr="00427DDA" w:rsidRDefault="00427DDA" w:rsidP="00CC334C">
      <w:pPr>
        <w:rPr>
          <w:u w:val="single"/>
        </w:rPr>
      </w:pPr>
      <w:r w:rsidRPr="00427DDA">
        <w:rPr>
          <w:u w:val="single"/>
        </w:rPr>
        <w:t>Most v ev.</w:t>
      </w:r>
      <w:r w:rsidR="00CC334C" w:rsidRPr="00427DDA">
        <w:rPr>
          <w:u w:val="single"/>
        </w:rPr>
        <w:t xml:space="preserve"> km 78,262 - přes nezpevněnou komunikaci</w:t>
      </w:r>
    </w:p>
    <w:p w14:paraId="70AD7B5E" w14:textId="4734A24E" w:rsidR="00427DDA" w:rsidRDefault="00CC334C" w:rsidP="00427DDA">
      <w:r>
        <w:t>V ohledu na věk stavby a přechod tratě na vyšší třídu</w:t>
      </w:r>
      <w:r w:rsidR="00427DDA">
        <w:t xml:space="preserve"> </w:t>
      </w:r>
      <w:r>
        <w:t>zatížení z důvodu elektrifikace tratě, je uvažován nový rámový most ze železobetonu, s</w:t>
      </w:r>
      <w:r w:rsidR="00427DDA">
        <w:t> </w:t>
      </w:r>
      <w:r>
        <w:t>průchodností</w:t>
      </w:r>
      <w:r w:rsidR="00427DDA">
        <w:t xml:space="preserve"> </w:t>
      </w:r>
      <w:r>
        <w:t>VMP 3,0m. V dalším stupni dokumentace bude proveden podrobný průzkum stávajícího stavu</w:t>
      </w:r>
      <w:r w:rsidR="00427DDA">
        <w:t>.</w:t>
      </w:r>
    </w:p>
    <w:p w14:paraId="22E8CA7F" w14:textId="665F334B" w:rsidR="00CC334C" w:rsidRPr="00427DDA" w:rsidRDefault="00427DDA" w:rsidP="00427DDA">
      <w:pPr>
        <w:rPr>
          <w:u w:val="single"/>
        </w:rPr>
      </w:pPr>
      <w:r w:rsidRPr="00427DDA">
        <w:rPr>
          <w:u w:val="single"/>
        </w:rPr>
        <w:t>Propustek v ev. km 78,537</w:t>
      </w:r>
    </w:p>
    <w:p w14:paraId="2F44D0BD" w14:textId="0966CBE1" w:rsidR="0072453C" w:rsidRDefault="00CC334C" w:rsidP="00427DDA">
      <w:r>
        <w:t>Vzhledem k</w:t>
      </w:r>
      <w:r w:rsidR="00427DDA">
        <w:t> </w:t>
      </w:r>
      <w:r>
        <w:t>technickému</w:t>
      </w:r>
      <w:r w:rsidR="00427DDA">
        <w:t xml:space="preserve"> </w:t>
      </w:r>
      <w:r>
        <w:t>stavu je navržen propustek nový, železobetonový rámový nebo trubní.</w:t>
      </w:r>
      <w:r w:rsidR="00427DDA">
        <w:t xml:space="preserve"> </w:t>
      </w:r>
    </w:p>
    <w:p w14:paraId="7E08B9CC" w14:textId="17502B95" w:rsidR="0072453C" w:rsidRPr="00472911" w:rsidRDefault="00427DDA" w:rsidP="0072453C">
      <w:pPr>
        <w:rPr>
          <w:b/>
          <w:bCs/>
        </w:rPr>
      </w:pPr>
      <w:r w:rsidRPr="00427DDA">
        <w:rPr>
          <w:b/>
          <w:bCs/>
        </w:rPr>
        <w:t>Pozemní komunikace</w:t>
      </w:r>
    </w:p>
    <w:p w14:paraId="2FCCD0D4" w14:textId="0E588B67" w:rsidR="0072453C" w:rsidRDefault="00FA00C9" w:rsidP="00FA00C9">
      <w:r w:rsidRPr="00FA00C9">
        <w:t xml:space="preserve">Zpevněné plochy (komunikace) jsou navrženy tak, aby svými rozměry umožnily příjezd nákladního vozidla (dl. 10 m) k technologickému objektu, resp. k parkovišti, a jeho otáčení. Příjezdová komunikace </w:t>
      </w:r>
      <w:r w:rsidRPr="00FA00C9">
        <w:lastRenderedPageBreak/>
        <w:t>je navržena v šířce min. 6,25 m. Úsek komunikace sloužící jako příjezd ke stávající výpravní budově je pak navržen v šíři 3,50 m. Komunikace jsou navrženy s krytem z asfaltového betonu.</w:t>
      </w:r>
    </w:p>
    <w:p w14:paraId="4E1E3AA6" w14:textId="249169A5" w:rsidR="00FA00C9" w:rsidRPr="00FA00C9" w:rsidRDefault="00FA00C9" w:rsidP="00FA00C9">
      <w:r>
        <w:t>Na parkovišti je navrženo celkem 6 parkovacích stání s kolmým řazením</w:t>
      </w:r>
    </w:p>
    <w:p w14:paraId="5F742975" w14:textId="54B7E61C" w:rsidR="0072453C" w:rsidRPr="00472911" w:rsidRDefault="0072453C" w:rsidP="0072453C">
      <w:pPr>
        <w:rPr>
          <w:b/>
          <w:bCs/>
        </w:rPr>
      </w:pPr>
      <w:r w:rsidRPr="00472911">
        <w:rPr>
          <w:b/>
          <w:bCs/>
        </w:rPr>
        <w:t>Pozemní stavební objekty</w:t>
      </w:r>
    </w:p>
    <w:p w14:paraId="798EB22F" w14:textId="7A35CCDD" w:rsidR="00FA00C9" w:rsidRDefault="00FA00C9" w:rsidP="00FA00C9">
      <w:r w:rsidRPr="00FA00C9">
        <w:t>Je navržen zděný jednopodlažní technologický objekt se sedlovou střecho</w:t>
      </w:r>
      <w:r>
        <w:t>u. V prostoru nově navrženého nástupiště je navržen moderní typový ocelový typový přístřešek pro cestující typu „vlaštovka“.</w:t>
      </w:r>
    </w:p>
    <w:p w14:paraId="6F122311" w14:textId="77777777" w:rsidR="004214E2" w:rsidRPr="004C4998" w:rsidRDefault="004214E2" w:rsidP="004C4998">
      <w:pPr>
        <w:pStyle w:val="Nadpis2"/>
      </w:pPr>
      <w:bookmarkStart w:id="16" w:name="_Toc82765029"/>
      <w:bookmarkStart w:id="17" w:name="_Toc177469922"/>
      <w:r w:rsidRPr="004C4998">
        <w:t>Varianta bez projektu</w:t>
      </w:r>
      <w:bookmarkEnd w:id="16"/>
      <w:bookmarkEnd w:id="17"/>
    </w:p>
    <w:p w14:paraId="732802CB" w14:textId="77777777" w:rsidR="008D7DF4" w:rsidRPr="00143872" w:rsidRDefault="008D7DF4" w:rsidP="008D7DF4">
      <w:r w:rsidRPr="00143872">
        <w:t xml:space="preserve">Stav jednotlivých objektů odpovídá jejich stáří a technickému opotřebení. Většina stávajících technologických zařízení a objektů je na hranici své životnosti nebo jsou zastaralá. Je proto uvažováno s co nejvčasnějšími dílčími rekonstrukcemi jednotlivých objektů a zařízení, které řeší budoucí nevyhovující stav. Dílčí rekonstrukce zajistí sice provozuschopnost trati ve stávající úrovni, nepřinesou však zásadní kvalitativní zlepšení pro drážní provoz. </w:t>
      </w:r>
    </w:p>
    <w:p w14:paraId="633E4A1F" w14:textId="136E5799" w:rsidR="004214E2" w:rsidRPr="00143872" w:rsidRDefault="008D7DF4" w:rsidP="008D7DF4">
      <w:r w:rsidRPr="00143872">
        <w:t xml:space="preserve">Ve stavu bez projektu </w:t>
      </w:r>
      <w:r w:rsidR="00AC4B28" w:rsidRPr="00143872">
        <w:t>se</w:t>
      </w:r>
      <w:r w:rsidRPr="00143872">
        <w:t xml:space="preserve"> předpokládá postupná výměna jednotlivých prvků infrastruktury v letech 202</w:t>
      </w:r>
      <w:r w:rsidR="005E7392">
        <w:t>6</w:t>
      </w:r>
      <w:r w:rsidRPr="00143872">
        <w:t xml:space="preserve"> až 20</w:t>
      </w:r>
      <w:r w:rsidR="005E7392">
        <w:t>30</w:t>
      </w:r>
      <w:r w:rsidR="00143872" w:rsidRPr="00143872">
        <w:t>.</w:t>
      </w:r>
    </w:p>
    <w:p w14:paraId="67AE6F56" w14:textId="77777777" w:rsidR="004214E2" w:rsidRPr="00A5730D" w:rsidRDefault="004214E2" w:rsidP="004214E2">
      <w:pPr>
        <w:pStyle w:val="Nadpis1"/>
      </w:pPr>
      <w:bookmarkStart w:id="18" w:name="_Toc82765030"/>
      <w:bookmarkStart w:id="19" w:name="_Toc177469923"/>
      <w:r>
        <w:t>Metoda hodnocení</w:t>
      </w:r>
      <w:bookmarkEnd w:id="18"/>
      <w:bookmarkEnd w:id="19"/>
    </w:p>
    <w:p w14:paraId="29F21B8C" w14:textId="77777777" w:rsidR="004214E2" w:rsidRPr="004C4998" w:rsidRDefault="004214E2" w:rsidP="004C4998">
      <w:pPr>
        <w:pStyle w:val="Nadpis2"/>
      </w:pPr>
      <w:bookmarkStart w:id="20" w:name="_Toc82765031"/>
      <w:bookmarkStart w:id="21" w:name="_Toc177469924"/>
      <w:r w:rsidRPr="004C4998">
        <w:t>Metodika ekonomického hodnocení – analýza CBA</w:t>
      </w:r>
      <w:bookmarkEnd w:id="20"/>
      <w:bookmarkEnd w:id="21"/>
    </w:p>
    <w:p w14:paraId="48179384" w14:textId="7D012C8C" w:rsidR="004214E2" w:rsidRDefault="004214E2" w:rsidP="004214E2">
      <w:bookmarkStart w:id="22" w:name="_Toc490208137"/>
      <w:bookmarkStart w:id="23" w:name="_Toc516653768"/>
      <w:r>
        <w:t xml:space="preserve">Analýza nákladů a přínosů (cost-benefit analysis - CBA) je analytický nástroj pro posuzování ekonomických výhod nebo nevýhod investičních rozhodnutí na základě posouzení jejich nákladů </w:t>
      </w:r>
      <w:r w:rsidR="001F4614">
        <w:br/>
      </w:r>
      <w:r>
        <w:t>a přínosů s cílem vyhodnotit jejich přínos ke změně úrovně blahobytu.</w:t>
      </w:r>
    </w:p>
    <w:p w14:paraId="4B82F7A2" w14:textId="3116F736" w:rsidR="004214E2" w:rsidRDefault="004214E2" w:rsidP="004214E2">
      <w:r>
        <w:t xml:space="preserve">Metoda CBA je používána pro hodnocení rozličných projektů, zejména pak projektů financovaných </w:t>
      </w:r>
      <w:r w:rsidR="001F4614">
        <w:br/>
      </w:r>
      <w:r>
        <w:t xml:space="preserve">z veřejných zdrojů. Důvodem je její variabilita a schopnost do analýz započítat i širokou škálu celospolečenských přínosů/nákladů investic. </w:t>
      </w:r>
    </w:p>
    <w:p w14:paraId="7A62E308" w14:textId="5916B24D" w:rsidR="004214E2" w:rsidRDefault="004214E2" w:rsidP="004214E2">
      <w:r>
        <w:t xml:space="preserve">CBA posuzuje stavbu v dlouhodobém horizontu, u železničních staveb trvá hodnotící období 30 let </w:t>
      </w:r>
      <w:r w:rsidR="001F4614">
        <w:br/>
      </w:r>
      <w:r>
        <w:t>a zahrnuje realizační fázi stavby a provozní fázi.</w:t>
      </w:r>
    </w:p>
    <w:p w14:paraId="3EAC9A4D" w14:textId="56C30C16" w:rsidR="004214E2" w:rsidRDefault="004214E2" w:rsidP="004214E2">
      <w:r>
        <w:t xml:space="preserve">V rámci CBA se vždy posuzují rozdíly mezi projektovou variantou a variantou bez projektu, rozdíl mezi oběma variantami pak definuje přínos projektové varianty, ten může být kladný i záporný. Jedná se </w:t>
      </w:r>
      <w:r w:rsidR="001F4614">
        <w:br/>
      </w:r>
      <w:r>
        <w:t xml:space="preserve">o tzv. Přírůstkový přístup, který vychází z těchto principů: </w:t>
      </w:r>
    </w:p>
    <w:p w14:paraId="7EA84121" w14:textId="13B39936" w:rsidR="004214E2" w:rsidRDefault="004214E2" w:rsidP="00054DE5">
      <w:pPr>
        <w:pStyle w:val="Odstavecseseznamem"/>
        <w:numPr>
          <w:ilvl w:val="0"/>
          <w:numId w:val="2"/>
        </w:numPr>
        <w:spacing w:after="80" w:line="240" w:lineRule="auto"/>
      </w:pPr>
      <w:r>
        <w:t xml:space="preserve">varianta bez projektu musí popsat, co by se stalo v případě neexistence projektu. V tomto scénáři jsou vypracovány odhady všech peněžních toků souvisejících s operacemi v rámci projektu za každý rok během trvání projektu. V případě investic zaměřených na zlepšení stávajícího aktiva by měl zahrnovat náklady a výnosy/přínosy při provozování a udržování služby na úrovni, která je stále funkční, nebo dokonce malé adaptační investice, které by se uskutečnily v každém případě. Pokud se jako srovnávací scénář použijí minimální změny, mělo by se jednat o proveditelný a věrohodný scénář, který nepovede k nepřiměřeným </w:t>
      </w:r>
      <w:r w:rsidR="001F4614">
        <w:br/>
      </w:r>
      <w:r>
        <w:t xml:space="preserve">a nerealistickým dodatečným přínosům a nákladům; </w:t>
      </w:r>
    </w:p>
    <w:p w14:paraId="17D781EE" w14:textId="77777777" w:rsidR="004214E2" w:rsidRDefault="004214E2" w:rsidP="00054DE5">
      <w:pPr>
        <w:pStyle w:val="Odstavecseseznamem"/>
        <w:numPr>
          <w:ilvl w:val="0"/>
          <w:numId w:val="2"/>
        </w:numPr>
        <w:spacing w:after="80" w:line="240" w:lineRule="auto"/>
      </w:pPr>
      <w:r>
        <w:t xml:space="preserve">varianta s projektem zahrnuje peněžní toky pro situace s navrženým projektem. Jsou zde zohledněny všechny investice, finanční a ekonomické náklady a přínosy plynoucí z projektu. </w:t>
      </w:r>
    </w:p>
    <w:p w14:paraId="41A05383" w14:textId="77777777" w:rsidR="004214E2" w:rsidRDefault="004214E2" w:rsidP="00054DE5">
      <w:pPr>
        <w:pStyle w:val="Odstavecseseznamem"/>
        <w:numPr>
          <w:ilvl w:val="0"/>
          <w:numId w:val="2"/>
        </w:numPr>
        <w:spacing w:after="80" w:line="240" w:lineRule="auto"/>
      </w:pPr>
      <w:r>
        <w:t xml:space="preserve">analýza nákladů a přínosů zohledňuje pouze rozdíl mezi peněžními toky ve scénáři s projektem a peněžními toky ve srovnávacím scénáři. Finanční a ekonomické ukazatele výkonnosti se počítají pouze na základě přírůstku peněžních toků. </w:t>
      </w:r>
    </w:p>
    <w:p w14:paraId="3EB0B071" w14:textId="6C0971B3" w:rsidR="004214E2" w:rsidRDefault="004214E2" w:rsidP="004214E2">
      <w:r>
        <w:lastRenderedPageBreak/>
        <w:t xml:space="preserve">Rozdílové peněžní toky v jednotlivých letech hodnotícího období utvářejí projektové cash flow. Záporný tok znamená náklad pro investora projektu či společnost, kladný peněžní tok pak zisk, </w:t>
      </w:r>
      <w:r w:rsidR="001F4614">
        <w:br/>
      </w:r>
      <w:r>
        <w:t>či úsporu nákladů investora či společnosti. Tyto hodnoty jsou diskontovány a poté sečteny s cílem vypočíst čistý celkový přínos. Celková výkonnost projektu se měří ukazateli, a to ekonomickou čistou současnou hodnotou (ENPV – Economic Net Present Value), vyjádřenou v penězích, ekonomickou mírou návratnosti (ERR – Economic Rate of Return) a poměrem přínosů a nákladů (</w:t>
      </w:r>
      <w:r w:rsidR="002A6D99">
        <w:t>B / C</w:t>
      </w:r>
      <w:r>
        <w:t xml:space="preserve"> – benefit  cost ratio), což umožňuje konkurenční projekty nebo alternativy porovnat a seřadit. </w:t>
      </w:r>
    </w:p>
    <w:p w14:paraId="1B6DAF74" w14:textId="77777777" w:rsidR="004214E2" w:rsidRPr="005B2237" w:rsidRDefault="004214E2" w:rsidP="004214E2">
      <w:pPr>
        <w:spacing w:before="120" w:after="120"/>
      </w:pPr>
      <w:r>
        <w:t>Analýza nákladů a přínosů tak umožňuje posouzení vlivu projektu na společnost jako celek prostřednictvím výpočtu ukazatelů ekonomické výkonnosti, čímž dojde k posouzení očekávané změny úrovně blahobytu.</w:t>
      </w:r>
    </w:p>
    <w:p w14:paraId="59F0A4CB" w14:textId="77777777" w:rsidR="004214E2" w:rsidRPr="004C4998" w:rsidRDefault="004214E2" w:rsidP="004C4998">
      <w:pPr>
        <w:pStyle w:val="Nadpis2"/>
      </w:pPr>
      <w:bookmarkStart w:id="24" w:name="_Toc490208133"/>
      <w:bookmarkStart w:id="25" w:name="_Toc516653764"/>
      <w:bookmarkStart w:id="26" w:name="_Toc82765032"/>
      <w:bookmarkStart w:id="27" w:name="_Toc177469925"/>
      <w:r w:rsidRPr="004C4998">
        <w:t>Analýza rizik</w:t>
      </w:r>
      <w:bookmarkEnd w:id="24"/>
      <w:bookmarkEnd w:id="25"/>
      <w:bookmarkEnd w:id="26"/>
      <w:bookmarkEnd w:id="27"/>
    </w:p>
    <w:p w14:paraId="7FEEEDAA" w14:textId="77777777" w:rsidR="004214E2" w:rsidRPr="00CC36F9" w:rsidRDefault="004214E2" w:rsidP="004214E2">
      <w:pPr>
        <w:spacing w:before="120" w:after="120"/>
      </w:pPr>
      <w:r w:rsidRPr="00CC36F9">
        <w:t xml:space="preserve">Cílem </w:t>
      </w:r>
      <w:r>
        <w:t xml:space="preserve">analýzy rizik </w:t>
      </w:r>
      <w:r w:rsidRPr="00CC36F9">
        <w:t xml:space="preserve">je řešit nejistotu, která je součástí všech investičních projektů. </w:t>
      </w:r>
      <w:r>
        <w:t>Analýza rizik je vzhledem k velikosti projektu zpracována pouze formou analýzy citlivosti.</w:t>
      </w:r>
    </w:p>
    <w:p w14:paraId="0C207E82" w14:textId="77777777" w:rsidR="004214E2" w:rsidRPr="008348A2" w:rsidRDefault="004214E2" w:rsidP="004214E2">
      <w:pPr>
        <w:spacing w:before="120" w:after="120"/>
        <w:rPr>
          <w:b/>
        </w:rPr>
      </w:pPr>
      <w:r w:rsidRPr="008348A2">
        <w:rPr>
          <w:b/>
        </w:rPr>
        <w:t>Analýza citlivosti</w:t>
      </w:r>
    </w:p>
    <w:p w14:paraId="55A1FC7E" w14:textId="77777777" w:rsidR="004214E2" w:rsidRPr="00032B6A" w:rsidRDefault="004214E2" w:rsidP="004214E2">
      <w:pPr>
        <w:spacing w:before="120" w:after="120"/>
      </w:pPr>
      <w:r w:rsidRPr="00032B6A">
        <w:t>V rámci analýzy je posuzována citlivost významných vstupů ekonomického hodnocení na výsledky ekonomické</w:t>
      </w:r>
      <w:r>
        <w:t>ho</w:t>
      </w:r>
      <w:r w:rsidRPr="00032B6A">
        <w:t xml:space="preserve"> </w:t>
      </w:r>
      <w:r>
        <w:t>hodnocení</w:t>
      </w:r>
      <w:r w:rsidRPr="00032B6A">
        <w:t>. Výsledkem je elasticita proměnné, která udává poměr mezi změnou nezávislé proměnné a změnou výsledku ekonomického hodnocení (NPV). Proměnné, jejichž elasticita je nejvyšší se označují za kritické proměnné a zpravidla jsou to proměnné s elasticitou vyšší než 1.</w:t>
      </w:r>
    </w:p>
    <w:p w14:paraId="4260619D" w14:textId="77777777" w:rsidR="004214E2" w:rsidRPr="004C4998" w:rsidRDefault="004214E2" w:rsidP="004C4998">
      <w:pPr>
        <w:pStyle w:val="Nadpis2"/>
      </w:pPr>
      <w:bookmarkStart w:id="28" w:name="_Toc490208134"/>
      <w:bookmarkStart w:id="29" w:name="_Toc516653765"/>
      <w:bookmarkStart w:id="30" w:name="_Toc82765033"/>
      <w:bookmarkStart w:id="31" w:name="_Toc177469926"/>
      <w:r w:rsidRPr="004C4998">
        <w:t>Definice základních pojmů</w:t>
      </w:r>
      <w:bookmarkEnd w:id="28"/>
      <w:bookmarkEnd w:id="29"/>
      <w:bookmarkEnd w:id="30"/>
      <w:bookmarkEnd w:id="31"/>
    </w:p>
    <w:p w14:paraId="068D96D6" w14:textId="77777777" w:rsidR="004214E2" w:rsidRPr="002557F7" w:rsidRDefault="004214E2" w:rsidP="004214E2">
      <w:pPr>
        <w:pStyle w:val="Nadpis3"/>
      </w:pPr>
      <w:bookmarkStart w:id="32" w:name="_Toc490208135"/>
      <w:bookmarkStart w:id="33" w:name="_Toc516653766"/>
      <w:bookmarkStart w:id="34" w:name="_Toc82765034"/>
      <w:bookmarkStart w:id="35" w:name="_Toc177469927"/>
      <w:r w:rsidRPr="002557F7">
        <w:t>Stanovení referenčního období</w:t>
      </w:r>
      <w:bookmarkEnd w:id="32"/>
      <w:bookmarkEnd w:id="33"/>
      <w:bookmarkEnd w:id="34"/>
      <w:bookmarkEnd w:id="35"/>
    </w:p>
    <w:p w14:paraId="00E03835" w14:textId="77777777" w:rsidR="004214E2" w:rsidRPr="0088182E" w:rsidRDefault="004214E2" w:rsidP="004214E2">
      <w:r w:rsidRPr="0088182E">
        <w:t>Základní délka hodnotícího období, je stanovena na 30 let pro železniční i silniční projekty (podle přílohy I Nařízení Komise v přenesené pravomoci (EU) č. 480/2014 ze dne 3. března 2014).</w:t>
      </w:r>
    </w:p>
    <w:p w14:paraId="34D90007" w14:textId="77777777" w:rsidR="004214E2" w:rsidRDefault="004214E2" w:rsidP="004214E2">
      <w:r w:rsidRPr="0088182E">
        <w:t>Toto</w:t>
      </w:r>
      <w:r>
        <w:t xml:space="preserve"> </w:t>
      </w:r>
      <w:r w:rsidRPr="0088182E">
        <w:t>období zahrnuje jak investi</w:t>
      </w:r>
      <w:r w:rsidRPr="0088182E">
        <w:rPr>
          <w:rFonts w:hint="eastAsia"/>
        </w:rPr>
        <w:t>č</w:t>
      </w:r>
      <w:r w:rsidRPr="0088182E">
        <w:t>n</w:t>
      </w:r>
      <w:r w:rsidRPr="0088182E">
        <w:rPr>
          <w:rFonts w:hint="eastAsia"/>
        </w:rPr>
        <w:t>í</w:t>
      </w:r>
      <w:r w:rsidRPr="0088182E">
        <w:t xml:space="preserve"> tak provozn</w:t>
      </w:r>
      <w:r w:rsidRPr="0088182E">
        <w:rPr>
          <w:rFonts w:hint="eastAsia"/>
        </w:rPr>
        <w:t>í</w:t>
      </w:r>
      <w:r w:rsidRPr="0088182E">
        <w:t xml:space="preserve"> fázi projektu. Investiční fáze zahrnuje pouze časové období vlastní realizace (výstavby) projektu, nikoliv fázi inženýrské a projektové přípravy</w:t>
      </w:r>
      <w:r>
        <w:t xml:space="preserve"> </w:t>
      </w:r>
      <w:r w:rsidRPr="0088182E">
        <w:t>projektu. N</w:t>
      </w:r>
      <w:r w:rsidRPr="0088182E">
        <w:rPr>
          <w:rFonts w:hint="eastAsia"/>
        </w:rPr>
        <w:t>á</w:t>
      </w:r>
      <w:r w:rsidRPr="0088182E">
        <w:t>klady spojené s projek</w:t>
      </w:r>
      <w:r w:rsidRPr="0088182E">
        <w:rPr>
          <w:rFonts w:hint="eastAsia"/>
        </w:rPr>
        <w:t>č</w:t>
      </w:r>
      <w:r w:rsidRPr="0088182E">
        <w:t>n</w:t>
      </w:r>
      <w:r w:rsidRPr="0088182E">
        <w:rPr>
          <w:rFonts w:hint="eastAsia"/>
        </w:rPr>
        <w:t>í</w:t>
      </w:r>
      <w:r w:rsidRPr="0088182E">
        <w:t xml:space="preserve"> a in</w:t>
      </w:r>
      <w:r w:rsidRPr="0088182E">
        <w:rPr>
          <w:rFonts w:hint="eastAsia"/>
        </w:rPr>
        <w:t>ž</w:t>
      </w:r>
      <w:r w:rsidRPr="0088182E">
        <w:t>en</w:t>
      </w:r>
      <w:r w:rsidRPr="0088182E">
        <w:rPr>
          <w:rFonts w:hint="eastAsia"/>
        </w:rPr>
        <w:t>ý</w:t>
      </w:r>
      <w:r w:rsidRPr="0088182E">
        <w:t xml:space="preserve">rskou </w:t>
      </w:r>
      <w:r w:rsidRPr="0088182E">
        <w:rPr>
          <w:rFonts w:hint="eastAsia"/>
        </w:rPr>
        <w:t>č</w:t>
      </w:r>
      <w:r w:rsidRPr="0088182E">
        <w:t>innost</w:t>
      </w:r>
      <w:r w:rsidRPr="0088182E">
        <w:rPr>
          <w:rFonts w:hint="eastAsia"/>
        </w:rPr>
        <w:t>í</w:t>
      </w:r>
      <w:r w:rsidRPr="0088182E">
        <w:t xml:space="preserve"> (včetně v</w:t>
      </w:r>
      <w:r w:rsidRPr="0088182E">
        <w:rPr>
          <w:rFonts w:hint="eastAsia"/>
        </w:rPr>
        <w:t>ý</w:t>
      </w:r>
      <w:r w:rsidRPr="0088182E">
        <w:t>kup</w:t>
      </w:r>
      <w:r w:rsidRPr="0088182E">
        <w:rPr>
          <w:rFonts w:hint="eastAsia"/>
        </w:rPr>
        <w:t>ů</w:t>
      </w:r>
      <w:r w:rsidRPr="0088182E">
        <w:t xml:space="preserve"> pozemk</w:t>
      </w:r>
      <w:r w:rsidRPr="0088182E">
        <w:rPr>
          <w:rFonts w:hint="eastAsia"/>
        </w:rPr>
        <w:t>ů</w:t>
      </w:r>
      <w:r w:rsidRPr="0088182E">
        <w:t>) se</w:t>
      </w:r>
      <w:r>
        <w:t xml:space="preserve"> </w:t>
      </w:r>
      <w:r w:rsidRPr="0088182E">
        <w:t>vyjádří ve stálých cenách základního roku a zapo</w:t>
      </w:r>
      <w:r w:rsidRPr="0088182E">
        <w:rPr>
          <w:rFonts w:hint="eastAsia"/>
        </w:rPr>
        <w:t>čí</w:t>
      </w:r>
      <w:r w:rsidRPr="0088182E">
        <w:t>taj</w:t>
      </w:r>
      <w:r w:rsidRPr="0088182E">
        <w:rPr>
          <w:rFonts w:hint="eastAsia"/>
        </w:rPr>
        <w:t>í</w:t>
      </w:r>
      <w:r w:rsidRPr="0088182E">
        <w:t xml:space="preserve"> se v prvn</w:t>
      </w:r>
      <w:r w:rsidRPr="0088182E">
        <w:rPr>
          <w:rFonts w:hint="eastAsia"/>
        </w:rPr>
        <w:t>í</w:t>
      </w:r>
      <w:r w:rsidRPr="0088182E">
        <w:t>m roce hodnocen</w:t>
      </w:r>
      <w:r w:rsidRPr="0088182E">
        <w:rPr>
          <w:rFonts w:hint="eastAsia"/>
        </w:rPr>
        <w:t>í</w:t>
      </w:r>
      <w:r w:rsidRPr="0088182E">
        <w:t>.</w:t>
      </w:r>
      <w:r w:rsidRPr="002557F7">
        <w:t xml:space="preserve"> </w:t>
      </w:r>
    </w:p>
    <w:p w14:paraId="7F5E3363" w14:textId="67DD39F2" w:rsidR="00A3188E" w:rsidRDefault="00A3188E" w:rsidP="004214E2">
      <w:r>
        <w:t>Výstavba bude probíhat v</w:t>
      </w:r>
      <w:r w:rsidR="000E6EA9">
        <w:t> letech 202</w:t>
      </w:r>
      <w:r w:rsidR="005E7392">
        <w:t>6</w:t>
      </w:r>
      <w:r w:rsidR="000E6EA9">
        <w:t>-202</w:t>
      </w:r>
      <w:r w:rsidR="005E7392">
        <w:t>7</w:t>
      </w:r>
      <w:r w:rsidR="00C52890">
        <w:t>, provozní fáze projektu bude probíhat v letech 202</w:t>
      </w:r>
      <w:r w:rsidR="005E7392">
        <w:t>8</w:t>
      </w:r>
      <w:r w:rsidR="00C52890">
        <w:t>-205</w:t>
      </w:r>
      <w:r w:rsidR="005E7392">
        <w:t>5</w:t>
      </w:r>
      <w:r w:rsidR="00C52890">
        <w:t>.</w:t>
      </w:r>
    </w:p>
    <w:p w14:paraId="03E2DDEC" w14:textId="77777777" w:rsidR="004214E2" w:rsidRPr="002557F7" w:rsidRDefault="004214E2" w:rsidP="004214E2">
      <w:pPr>
        <w:pStyle w:val="Nadpis3"/>
      </w:pPr>
      <w:bookmarkStart w:id="36" w:name="_Toc82765035"/>
      <w:bookmarkStart w:id="37" w:name="_Toc177469928"/>
      <w:r w:rsidRPr="002557F7">
        <w:t>Cenová úroveň</w:t>
      </w:r>
      <w:bookmarkEnd w:id="22"/>
      <w:bookmarkEnd w:id="23"/>
      <w:bookmarkEnd w:id="36"/>
      <w:bookmarkEnd w:id="37"/>
    </w:p>
    <w:p w14:paraId="31684964" w14:textId="77777777" w:rsidR="004214E2" w:rsidRPr="002557F7" w:rsidRDefault="004214E2" w:rsidP="004214E2">
      <w:r w:rsidRPr="002557F7">
        <w:t xml:space="preserve">Ekonomické hodnocení je </w:t>
      </w:r>
      <w:r>
        <w:t>vypočteno</w:t>
      </w:r>
      <w:r w:rsidRPr="002557F7">
        <w:t xml:space="preserve"> za využití tzv. stálých (reálných) cen, tedy cen v cenové úrovni jednoho konkrétní roku, nezávisle na roku referenčního období. Výsledné ceny tedy zanedbávají inflaci v průběhu referenčního období.</w:t>
      </w:r>
    </w:p>
    <w:p w14:paraId="08D44854" w14:textId="04B0C026" w:rsidR="004214E2" w:rsidRPr="002557F7" w:rsidRDefault="004214E2" w:rsidP="004214E2">
      <w:r w:rsidRPr="002557F7">
        <w:t>Výchozí cenová úroveň (CÚ) je stanovena podle roku zpracování ekonomického hodnocení, kterým je rok 20</w:t>
      </w:r>
      <w:r>
        <w:t>2</w:t>
      </w:r>
      <w:r w:rsidR="00FA00C9">
        <w:t>3</w:t>
      </w:r>
      <w:r w:rsidRPr="002557F7">
        <w:t>.</w:t>
      </w:r>
    </w:p>
    <w:p w14:paraId="52E762D1" w14:textId="20475B98" w:rsidR="004214E2" w:rsidRPr="002557F7" w:rsidRDefault="004214E2" w:rsidP="004214E2">
      <w:r w:rsidRPr="002557F7">
        <w:t xml:space="preserve">Všechny vstupy importované do ekonomického hodnocení jsou přepočteny na tuto cenovou úroveň. Pro převod mezi jednotlivými cenovými úrovněmi jsou použity koeficienty zveřejněné </w:t>
      </w:r>
      <w:r w:rsidR="001F4614">
        <w:rPr>
          <w:i/>
        </w:rPr>
        <w:t>Rezortní metodice</w:t>
      </w:r>
      <w:r w:rsidRPr="002557F7">
        <w:t>. Vývoj inflace, růstu HDP na hlavu a růstu reálných mezd v</w:t>
      </w:r>
      <w:r>
        <w:t> </w:t>
      </w:r>
      <w:r w:rsidRPr="002557F7">
        <w:t>ČR</w:t>
      </w:r>
      <w:r>
        <w:t>:</w:t>
      </w:r>
    </w:p>
    <w:tbl>
      <w:tblPr>
        <w:tblW w:w="9103" w:type="dxa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1"/>
        <w:gridCol w:w="779"/>
        <w:gridCol w:w="779"/>
        <w:gridCol w:w="779"/>
        <w:gridCol w:w="779"/>
        <w:gridCol w:w="779"/>
        <w:gridCol w:w="779"/>
        <w:gridCol w:w="779"/>
        <w:gridCol w:w="779"/>
        <w:gridCol w:w="739"/>
        <w:gridCol w:w="751"/>
      </w:tblGrid>
      <w:tr w:rsidR="00BE4AC2" w:rsidRPr="002F2173" w14:paraId="71F044B0" w14:textId="77777777" w:rsidTr="00060EEE">
        <w:trPr>
          <w:trHeight w:val="310"/>
        </w:trPr>
        <w:tc>
          <w:tcPr>
            <w:tcW w:w="1381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C6D923" w14:textId="77777777" w:rsidR="00BE4AC2" w:rsidRPr="002F2173" w:rsidRDefault="00BE4AC2" w:rsidP="00BE4AC2">
            <w:pPr>
              <w:spacing w:after="0" w:line="240" w:lineRule="auto"/>
              <w:rPr>
                <w:rFonts w:cstheme="minorHAnsi"/>
                <w:sz w:val="20"/>
                <w:szCs w:val="20"/>
                <w:lang w:eastAsia="cs-CZ"/>
              </w:rPr>
            </w:pPr>
            <w:r w:rsidRPr="002F2173">
              <w:rPr>
                <w:rFonts w:cstheme="minorHAnsi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1484D069" w14:textId="269DA531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2015</w:t>
            </w:r>
          </w:p>
        </w:tc>
        <w:tc>
          <w:tcPr>
            <w:tcW w:w="780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463C0491" w14:textId="3EE5EFEF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2016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787FFE7" w14:textId="29289EA6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2017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770F080" w14:textId="3DE7BFE7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2018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12C71F17" w14:textId="3A607DC8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2019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7C007EDB" w14:textId="2608754C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2020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3A0F9F08" w14:textId="71A8D754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2021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454B8F9" w14:textId="087A65D8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2022</w:t>
            </w:r>
          </w:p>
        </w:tc>
        <w:tc>
          <w:tcPr>
            <w:tcW w:w="737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4148CB60" w14:textId="08482C0B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2 023</w:t>
            </w:r>
          </w:p>
        </w:tc>
        <w:tc>
          <w:tcPr>
            <w:tcW w:w="75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AEEE14" w14:textId="2B842DB8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2023+</w:t>
            </w:r>
          </w:p>
        </w:tc>
      </w:tr>
      <w:tr w:rsidR="00BE4AC2" w:rsidRPr="002F2173" w14:paraId="476B379C" w14:textId="77777777" w:rsidTr="00060EEE">
        <w:trPr>
          <w:trHeight w:val="255"/>
        </w:trPr>
        <w:tc>
          <w:tcPr>
            <w:tcW w:w="1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880275" w14:textId="77777777" w:rsidR="00BE4AC2" w:rsidRPr="002F2173" w:rsidRDefault="00BE4AC2" w:rsidP="00BE4AC2">
            <w:pPr>
              <w:spacing w:after="0" w:line="240" w:lineRule="auto"/>
              <w:rPr>
                <w:rFonts w:cstheme="minorHAnsi"/>
                <w:sz w:val="20"/>
                <w:szCs w:val="20"/>
                <w:lang w:eastAsia="cs-CZ"/>
              </w:rPr>
            </w:pPr>
            <w:r w:rsidRPr="002F2173">
              <w:rPr>
                <w:rFonts w:cstheme="minorHAnsi"/>
                <w:sz w:val="20"/>
                <w:szCs w:val="20"/>
                <w:lang w:eastAsia="cs-CZ"/>
              </w:rPr>
              <w:t>Inflace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31958" w14:textId="4AE1A7A0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0,30%</w:t>
            </w:r>
          </w:p>
        </w:tc>
        <w:tc>
          <w:tcPr>
            <w:tcW w:w="78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A8032CF" w14:textId="6DE53E2C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0,70%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32A3A58" w14:textId="21DC7C54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2,50%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60D0149" w14:textId="16465E6C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2,10%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F713A7" w14:textId="522850A8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2,80%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0B9C81C" w14:textId="14033EE2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3,20%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23E96DD" w14:textId="414A216C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3,80%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62E7B13" w14:textId="5F4C668A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15,10%</w:t>
            </w:r>
          </w:p>
        </w:tc>
        <w:tc>
          <w:tcPr>
            <w:tcW w:w="73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03432C4" w14:textId="48185C13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10,75%</w:t>
            </w:r>
          </w:p>
        </w:tc>
        <w:tc>
          <w:tcPr>
            <w:tcW w:w="75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3D8C38C8" w14:textId="7CBA4EB2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3,55%</w:t>
            </w:r>
          </w:p>
        </w:tc>
      </w:tr>
      <w:tr w:rsidR="00BE4AC2" w:rsidRPr="002F2173" w14:paraId="51F0591E" w14:textId="77777777" w:rsidTr="00060EEE">
        <w:trPr>
          <w:trHeight w:val="255"/>
        </w:trPr>
        <w:tc>
          <w:tcPr>
            <w:tcW w:w="1381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41252C" w14:textId="77777777" w:rsidR="00BE4AC2" w:rsidRPr="002F2173" w:rsidRDefault="00BE4AC2" w:rsidP="00BE4AC2">
            <w:pPr>
              <w:spacing w:after="0" w:line="240" w:lineRule="auto"/>
              <w:rPr>
                <w:rFonts w:cstheme="minorHAnsi"/>
                <w:sz w:val="20"/>
                <w:szCs w:val="20"/>
                <w:lang w:eastAsia="cs-CZ"/>
              </w:rPr>
            </w:pPr>
            <w:r w:rsidRPr="002F2173">
              <w:rPr>
                <w:rFonts w:cstheme="minorHAnsi"/>
                <w:sz w:val="20"/>
                <w:szCs w:val="20"/>
                <w:lang w:eastAsia="cs-CZ"/>
              </w:rPr>
              <w:t xml:space="preserve">Inflace stav. </w:t>
            </w:r>
            <w:proofErr w:type="gramStart"/>
            <w:r w:rsidRPr="002F2173">
              <w:rPr>
                <w:rFonts w:cstheme="minorHAnsi"/>
                <w:sz w:val="20"/>
                <w:szCs w:val="20"/>
                <w:lang w:eastAsia="cs-CZ"/>
              </w:rPr>
              <w:t>pr</w:t>
            </w:r>
            <w:proofErr w:type="gramEnd"/>
            <w:r w:rsidRPr="002F2173">
              <w:rPr>
                <w:rFonts w:cstheme="minorHAnsi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8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C1075" w14:textId="07789659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1,40%</w:t>
            </w:r>
          </w:p>
        </w:tc>
        <w:tc>
          <w:tcPr>
            <w:tcW w:w="780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0501B91" w14:textId="2006BA80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1,10%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C3E52F6" w14:textId="18C07634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1,50%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E014D35" w14:textId="0EC89950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3,10%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FBB9AE" w14:textId="787DB300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4,70%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F105E" w14:textId="509513D9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3,70%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2F3BCEB" w14:textId="38C53C5B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4,40%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A343E3" w14:textId="52A71309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11,90%</w:t>
            </w:r>
          </w:p>
        </w:tc>
        <w:tc>
          <w:tcPr>
            <w:tcW w:w="737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701E01" w14:textId="77C6ACDF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10,75%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353BCB3B" w14:textId="69B34766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3,55%</w:t>
            </w:r>
          </w:p>
        </w:tc>
      </w:tr>
      <w:tr w:rsidR="00BE4AC2" w:rsidRPr="002F2173" w14:paraId="13DF06F8" w14:textId="77777777" w:rsidTr="00060EEE">
        <w:trPr>
          <w:trHeight w:val="255"/>
        </w:trPr>
        <w:tc>
          <w:tcPr>
            <w:tcW w:w="1381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97C711" w14:textId="77777777" w:rsidR="00BE4AC2" w:rsidRPr="002F2173" w:rsidRDefault="00BE4AC2" w:rsidP="00BE4AC2">
            <w:pPr>
              <w:spacing w:after="0" w:line="240" w:lineRule="auto"/>
              <w:rPr>
                <w:rFonts w:cstheme="minorHAnsi"/>
                <w:sz w:val="20"/>
                <w:szCs w:val="20"/>
                <w:lang w:eastAsia="cs-CZ"/>
              </w:rPr>
            </w:pPr>
            <w:r w:rsidRPr="002F2173">
              <w:rPr>
                <w:rFonts w:cstheme="minorHAnsi"/>
                <w:sz w:val="20"/>
                <w:szCs w:val="20"/>
                <w:lang w:eastAsia="cs-CZ"/>
              </w:rPr>
              <w:t>HDP na hlavu</w:t>
            </w:r>
          </w:p>
        </w:tc>
        <w:tc>
          <w:tcPr>
            <w:tcW w:w="78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C919F" w14:textId="77A36DB1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5,50%</w:t>
            </w:r>
          </w:p>
        </w:tc>
        <w:tc>
          <w:tcPr>
            <w:tcW w:w="780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2B4E51" w14:textId="3E15A19C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2,45%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682CD3" w14:textId="2F087F64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5,30%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D8C8BB7" w14:textId="0849307B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3,20%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3D8EF6F" w14:textId="6EC7FB64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3,00%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46623DC" w14:textId="7E466653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-5,50%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D7A5AAE" w14:textId="7221DFAA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3,50%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9F5A20C" w14:textId="297FE79B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2,50%</w:t>
            </w:r>
          </w:p>
        </w:tc>
        <w:tc>
          <w:tcPr>
            <w:tcW w:w="737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568239" w14:textId="2912808C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-0,30%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54CE92B5" w14:textId="5F753C4C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1,81%</w:t>
            </w:r>
          </w:p>
        </w:tc>
      </w:tr>
      <w:tr w:rsidR="00BE4AC2" w:rsidRPr="002F2173" w14:paraId="7F134B6C" w14:textId="77777777" w:rsidTr="00060EEE">
        <w:trPr>
          <w:trHeight w:val="255"/>
        </w:trPr>
        <w:tc>
          <w:tcPr>
            <w:tcW w:w="1381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1B0A12" w14:textId="77777777" w:rsidR="00BE4AC2" w:rsidRPr="002F2173" w:rsidRDefault="00BE4AC2" w:rsidP="00BE4AC2">
            <w:pPr>
              <w:spacing w:after="0" w:line="240" w:lineRule="auto"/>
              <w:rPr>
                <w:rFonts w:cstheme="minorHAnsi"/>
                <w:sz w:val="20"/>
                <w:szCs w:val="20"/>
                <w:lang w:eastAsia="cs-CZ"/>
              </w:rPr>
            </w:pPr>
            <w:r w:rsidRPr="002F2173">
              <w:rPr>
                <w:rFonts w:cstheme="minorHAnsi"/>
                <w:sz w:val="20"/>
                <w:szCs w:val="20"/>
                <w:lang w:eastAsia="cs-CZ"/>
              </w:rPr>
              <w:t>Reálné mzdy</w:t>
            </w:r>
          </w:p>
        </w:tc>
        <w:tc>
          <w:tcPr>
            <w:tcW w:w="78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E344D" w14:textId="5534BA31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2,80%</w:t>
            </w:r>
          </w:p>
        </w:tc>
        <w:tc>
          <w:tcPr>
            <w:tcW w:w="780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0926D8" w14:textId="0BF78B0E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3,80%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D240123" w14:textId="7C0DD8C5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4,30%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4C7F4C" w14:textId="0D614665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6,00%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6BC4971" w14:textId="2027ACA2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5,00%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05A7527" w14:textId="55DF76FC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1,50%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94D31D0" w14:textId="6F19853F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0,90%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7CA778" w14:textId="14F57592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-9,20%</w:t>
            </w:r>
          </w:p>
        </w:tc>
        <w:tc>
          <w:tcPr>
            <w:tcW w:w="737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317531" w14:textId="10381553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-0,40%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1269C766" w14:textId="005D9F7F" w:rsidR="00BE4AC2" w:rsidRPr="00BE4AC2" w:rsidRDefault="00BE4AC2" w:rsidP="00BE4A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  <w:r w:rsidRPr="00BE4AC2">
              <w:rPr>
                <w:sz w:val="20"/>
                <w:szCs w:val="20"/>
              </w:rPr>
              <w:t>1,16%</w:t>
            </w:r>
          </w:p>
        </w:tc>
      </w:tr>
    </w:tbl>
    <w:p w14:paraId="448CA11F" w14:textId="77777777" w:rsidR="001B2156" w:rsidRDefault="001B2156" w:rsidP="001B2156">
      <w:pPr>
        <w:pStyle w:val="Nadpis1"/>
      </w:pPr>
      <w:bookmarkStart w:id="38" w:name="_Toc516653769"/>
      <w:bookmarkStart w:id="39" w:name="_Toc82765036"/>
      <w:bookmarkStart w:id="40" w:name="_Toc177469929"/>
      <w:r>
        <w:lastRenderedPageBreak/>
        <w:t>Analýza přepravního trhu</w:t>
      </w:r>
      <w:bookmarkEnd w:id="39"/>
      <w:bookmarkEnd w:id="40"/>
    </w:p>
    <w:p w14:paraId="73F68991" w14:textId="77777777" w:rsidR="002F783F" w:rsidRDefault="002F783F" w:rsidP="002F783F">
      <w:pPr>
        <w:pStyle w:val="Nadpis2"/>
      </w:pPr>
      <w:bookmarkStart w:id="41" w:name="_Toc61264874"/>
      <w:bookmarkStart w:id="42" w:name="_Toc109735242"/>
      <w:bookmarkStart w:id="43" w:name="_Toc177469930"/>
      <w:r>
        <w:t>Výhledový rozsah dopravy</w:t>
      </w:r>
      <w:bookmarkEnd w:id="41"/>
      <w:bookmarkEnd w:id="42"/>
      <w:bookmarkEnd w:id="43"/>
    </w:p>
    <w:p w14:paraId="4E16DACE" w14:textId="77777777" w:rsidR="00D3704E" w:rsidRPr="00143872" w:rsidRDefault="00D3704E" w:rsidP="00143872">
      <w:pPr>
        <w:spacing w:afterLines="60" w:after="144"/>
        <w:rPr>
          <w:rFonts w:cs="Times New Roman"/>
          <w:szCs w:val="24"/>
        </w:rPr>
      </w:pPr>
      <w:r>
        <w:t xml:space="preserve">V ŽST Česká Metuje se navrhuje zřízení 2. dopravní koleje, která umožní křižování vlaků. Stávající kolej nákladiště zůstává zachována a stane se manipulační kolejí </w:t>
      </w:r>
      <w:r w:rsidRPr="00143872">
        <w:rPr>
          <w:rFonts w:cs="Times New Roman"/>
          <w:szCs w:val="24"/>
        </w:rPr>
        <w:t xml:space="preserve">vybavenou boční rampou. </w:t>
      </w:r>
    </w:p>
    <w:p w14:paraId="4F4F5D15" w14:textId="1CAFA684" w:rsidR="00D3704E" w:rsidRPr="00143872" w:rsidRDefault="00D3704E" w:rsidP="00143872">
      <w:pPr>
        <w:spacing w:afterLines="60" w:after="144"/>
        <w:rPr>
          <w:rFonts w:cs="Times New Roman"/>
          <w:szCs w:val="24"/>
        </w:rPr>
      </w:pPr>
      <w:r w:rsidRPr="00143872">
        <w:rPr>
          <w:rFonts w:cs="Times New Roman"/>
          <w:szCs w:val="24"/>
        </w:rPr>
        <w:t xml:space="preserve">Mezi dopravními kolejemi č. 1 a 3 se navrhuje zřízení poloostrovního nástupiště v délce 90 m s nástupní hranou u každé koleje a centrálním přechodem. </w:t>
      </w:r>
    </w:p>
    <w:p w14:paraId="338747D5" w14:textId="19F12848" w:rsidR="00D3704E" w:rsidRDefault="009009C8" w:rsidP="009009C8">
      <w:pPr>
        <w:spacing w:afterLines="60" w:after="144"/>
        <w:rPr>
          <w:rFonts w:cs="Times New Roman"/>
          <w:szCs w:val="24"/>
        </w:rPr>
      </w:pPr>
      <w:r w:rsidRPr="009009C8">
        <w:rPr>
          <w:rFonts w:cs="Times New Roman"/>
          <w:szCs w:val="24"/>
        </w:rPr>
        <w:t>Obsluha SZZ a TZZ bude probíhat dálkově a to ze ŽST Police nad Metují do doby zřízení RDP</w:t>
      </w:r>
      <w:r>
        <w:rPr>
          <w:rFonts w:cs="Times New Roman"/>
          <w:szCs w:val="24"/>
        </w:rPr>
        <w:t xml:space="preserve"> </w:t>
      </w:r>
      <w:r w:rsidRPr="009009C8">
        <w:rPr>
          <w:rFonts w:cs="Times New Roman"/>
          <w:szCs w:val="24"/>
        </w:rPr>
        <w:t>v Týništi nad Orlicí a ZDP v Meziměstí s podanou výjimkou oproti pokynu</w:t>
      </w:r>
      <w:r>
        <w:rPr>
          <w:rFonts w:cs="Times New Roman"/>
          <w:szCs w:val="24"/>
        </w:rPr>
        <w:t xml:space="preserve"> </w:t>
      </w:r>
      <w:r w:rsidRPr="009009C8">
        <w:rPr>
          <w:rFonts w:cs="Times New Roman"/>
          <w:szCs w:val="24"/>
        </w:rPr>
        <w:t>SŽ PO 01/2021-GŘ.</w:t>
      </w:r>
    </w:p>
    <w:p w14:paraId="2CBA0A9C" w14:textId="77777777" w:rsidR="009009C8" w:rsidRPr="009009C8" w:rsidRDefault="009009C8" w:rsidP="009009C8">
      <w:pPr>
        <w:spacing w:afterLines="60" w:after="144"/>
        <w:rPr>
          <w:rFonts w:cs="Times New Roman"/>
          <w:szCs w:val="24"/>
        </w:rPr>
      </w:pPr>
      <w:r w:rsidRPr="009009C8">
        <w:rPr>
          <w:rFonts w:cs="Times New Roman"/>
          <w:szCs w:val="24"/>
        </w:rPr>
        <w:t>V rámci výhledového rozsahu dopravy byly stanoveny 3 časové horizonty:</w:t>
      </w:r>
    </w:p>
    <w:p w14:paraId="726DF833" w14:textId="246AFAEF" w:rsidR="009009C8" w:rsidRPr="009009C8" w:rsidRDefault="009009C8" w:rsidP="009009C8">
      <w:pPr>
        <w:pStyle w:val="Odstavecseseznamem"/>
        <w:numPr>
          <w:ilvl w:val="0"/>
          <w:numId w:val="20"/>
        </w:numPr>
        <w:spacing w:afterLines="60" w:after="144"/>
        <w:rPr>
          <w:rFonts w:cs="Times New Roman"/>
          <w:szCs w:val="24"/>
        </w:rPr>
      </w:pPr>
      <w:r w:rsidRPr="009009C8">
        <w:rPr>
          <w:rFonts w:cs="Times New Roman"/>
          <w:szCs w:val="24"/>
        </w:rPr>
        <w:t>Krátkodobý časový horizont – časový horizont od doby zavedení nové linky Sp Hradec Králové – Náchod – Wrocław (</w:t>
      </w:r>
      <w:proofErr w:type="spellStart"/>
      <w:r w:rsidRPr="009009C8">
        <w:rPr>
          <w:rFonts w:cs="Times New Roman"/>
          <w:szCs w:val="24"/>
        </w:rPr>
        <w:t>nejdřívější</w:t>
      </w:r>
      <w:proofErr w:type="spellEnd"/>
      <w:r w:rsidRPr="009009C8">
        <w:rPr>
          <w:rFonts w:cs="Times New Roman"/>
          <w:szCs w:val="24"/>
        </w:rPr>
        <w:t xml:space="preserve"> termín zprovoznění linky je plánovaný od jízdního řádu 2026/2027) až do doby zprovoznění stavby RS 5: Praha – Hradec Králové – Wrocław, VRT Východní Čechy.</w:t>
      </w:r>
    </w:p>
    <w:p w14:paraId="2A0A33EE" w14:textId="47C08924" w:rsidR="009009C8" w:rsidRPr="009009C8" w:rsidRDefault="009009C8" w:rsidP="009009C8">
      <w:pPr>
        <w:pStyle w:val="Odstavecseseznamem"/>
        <w:numPr>
          <w:ilvl w:val="0"/>
          <w:numId w:val="20"/>
        </w:numPr>
        <w:spacing w:afterLines="60" w:after="144"/>
        <w:rPr>
          <w:rFonts w:cs="Times New Roman"/>
          <w:szCs w:val="24"/>
        </w:rPr>
      </w:pPr>
      <w:r w:rsidRPr="009009C8">
        <w:rPr>
          <w:rFonts w:cs="Times New Roman"/>
          <w:szCs w:val="24"/>
        </w:rPr>
        <w:t>Střednědobý časový horizont – časový horizont od doby zprovoznění stavby RS 5: Praha – Hradec Králové – Wrocław, VRT Východní Čechy do doby zprovoznění stavby RS 5: Praha – Hradec Králové – Wrocław, Podkrkonoší.</w:t>
      </w:r>
    </w:p>
    <w:p w14:paraId="311821AD" w14:textId="32C9673A" w:rsidR="009009C8" w:rsidRPr="009009C8" w:rsidRDefault="009009C8" w:rsidP="009009C8">
      <w:pPr>
        <w:pStyle w:val="Odstavecseseznamem"/>
        <w:numPr>
          <w:ilvl w:val="0"/>
          <w:numId w:val="20"/>
        </w:numPr>
        <w:spacing w:afterLines="60" w:after="144"/>
        <w:rPr>
          <w:rFonts w:cs="Times New Roman"/>
          <w:szCs w:val="24"/>
        </w:rPr>
      </w:pPr>
      <w:r w:rsidRPr="009009C8">
        <w:rPr>
          <w:rFonts w:cs="Times New Roman"/>
          <w:szCs w:val="24"/>
        </w:rPr>
        <w:t>Dlouhodobý časový horizont – časový horizont po dokončení kompletní stavby RS 5: Praha – Hradec Králové – Wrocław, VRT Východní Čechy + Podkrkonoší.</w:t>
      </w:r>
    </w:p>
    <w:p w14:paraId="3DF4E201" w14:textId="77777777" w:rsidR="009009C8" w:rsidRDefault="009009C8" w:rsidP="009009C8">
      <w:r>
        <w:t>Výhledový rozsah dopravy byl projednán s objednateli dopravy a zkoordinován se stavbou RS 5: Praha – Hradec Králové – Wrocław. Ministerstvo dopravy neočekává v krátkodobém časovém horizontu objednávku žádné dálkové dopravy v předmětném úseku. Ve střednědobém a dlouhodobém časovém horizontu závisí vedení dálkové dopravy na rozvoji navazující dopravní infrastruktury.</w:t>
      </w:r>
    </w:p>
    <w:p w14:paraId="33F58566" w14:textId="6B1B0C7E" w:rsidR="00251F12" w:rsidRPr="00A30EE9" w:rsidRDefault="009009C8" w:rsidP="009009C8">
      <w:r>
        <w:t>Výhledový rozsah regionální osobní dopravy je v souladu s Plánem dopravní obslužnosti Královéhradeckého kraje.</w:t>
      </w:r>
    </w:p>
    <w:p w14:paraId="6D0B7038" w14:textId="136C4849" w:rsidR="00251F12" w:rsidRPr="00665370" w:rsidRDefault="009009C8" w:rsidP="00054DE5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b/>
          <w:bCs/>
          <w:iCs/>
          <w:szCs w:val="24"/>
        </w:rPr>
      </w:pPr>
      <w:r w:rsidRPr="009009C8">
        <w:rPr>
          <w:rFonts w:cs="Times New Roman"/>
          <w:b/>
          <w:bCs/>
          <w:iCs/>
          <w:szCs w:val="24"/>
        </w:rPr>
        <w:t>Krátkodobý časový horizont</w:t>
      </w:r>
    </w:p>
    <w:p w14:paraId="6ADD1033" w14:textId="52F79234" w:rsidR="00251F12" w:rsidRPr="00665370" w:rsidRDefault="009009C8" w:rsidP="00251F12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9009C8">
        <w:rPr>
          <w:rFonts w:cs="Times New Roman"/>
          <w:b/>
          <w:bCs/>
          <w:szCs w:val="24"/>
        </w:rPr>
        <w:t>Linka Sp Hradec Králové – Náchod – Wrocław</w:t>
      </w:r>
    </w:p>
    <w:p w14:paraId="3DC3581C" w14:textId="67C2DA48" w:rsidR="00251F12" w:rsidRPr="009009C8" w:rsidRDefault="009009C8" w:rsidP="00D922F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9009C8">
        <w:rPr>
          <w:rFonts w:cs="Times New Roman"/>
          <w:szCs w:val="24"/>
        </w:rPr>
        <w:t xml:space="preserve">Interval v předmětném úseku: 240 min, </w:t>
      </w:r>
      <w:r>
        <w:rPr>
          <w:rFonts w:cs="Times New Roman"/>
          <w:szCs w:val="24"/>
        </w:rPr>
        <w:t>p</w:t>
      </w:r>
      <w:r w:rsidRPr="009009C8">
        <w:rPr>
          <w:rFonts w:cs="Times New Roman"/>
          <w:szCs w:val="24"/>
        </w:rPr>
        <w:t>očet spojů denně: 4 páry/24 hod.</w:t>
      </w:r>
    </w:p>
    <w:p w14:paraId="0A17ED16" w14:textId="136A9426" w:rsidR="00251F12" w:rsidRPr="009009C8" w:rsidRDefault="00251F12" w:rsidP="00D922F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9009C8">
        <w:rPr>
          <w:rFonts w:cs="Times New Roman"/>
          <w:szCs w:val="24"/>
        </w:rPr>
        <w:t xml:space="preserve">konstrukční poloha linky: </w:t>
      </w:r>
      <w:r w:rsidR="009009C8" w:rsidRPr="009009C8">
        <w:rPr>
          <w:rFonts w:cs="Times New Roman"/>
          <w:szCs w:val="24"/>
        </w:rPr>
        <w:t xml:space="preserve">Hradec Králové X:30, Starkoč X:00, </w:t>
      </w:r>
      <w:proofErr w:type="spellStart"/>
      <w:r w:rsidR="009009C8" w:rsidRPr="009009C8">
        <w:rPr>
          <w:rFonts w:cs="Times New Roman"/>
          <w:szCs w:val="24"/>
        </w:rPr>
        <w:t>Mieroszów</w:t>
      </w:r>
      <w:proofErr w:type="spellEnd"/>
      <w:r w:rsidR="009009C8" w:rsidRPr="009009C8">
        <w:rPr>
          <w:rFonts w:cs="Times New Roman"/>
          <w:szCs w:val="24"/>
        </w:rPr>
        <w:t xml:space="preserve"> 8:00, 12:00,</w:t>
      </w:r>
      <w:r w:rsidR="009009C8">
        <w:rPr>
          <w:rFonts w:cs="Times New Roman"/>
          <w:szCs w:val="24"/>
        </w:rPr>
        <w:t xml:space="preserve"> </w:t>
      </w:r>
      <w:r w:rsidR="009009C8" w:rsidRPr="009009C8">
        <w:rPr>
          <w:rFonts w:cs="Times New Roman"/>
          <w:szCs w:val="24"/>
        </w:rPr>
        <w:t>16:00, 20:00.</w:t>
      </w:r>
    </w:p>
    <w:p w14:paraId="52EF2056" w14:textId="77777777" w:rsidR="00251F12" w:rsidRDefault="00251F12" w:rsidP="00054DE5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souprava: DMU délky 45 m (120 míst k sezení)</w:t>
      </w:r>
    </w:p>
    <w:p w14:paraId="06BEF4EF" w14:textId="347FA0C2" w:rsidR="009009C8" w:rsidRPr="00665370" w:rsidRDefault="009009C8" w:rsidP="00054DE5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Pr="009009C8">
        <w:rPr>
          <w:rFonts w:cs="Times New Roman"/>
          <w:szCs w:val="24"/>
        </w:rPr>
        <w:t>rojíždějící linka v České Metuji.</w:t>
      </w:r>
    </w:p>
    <w:p w14:paraId="3AB857B0" w14:textId="5AE95EEE" w:rsidR="00251F12" w:rsidRPr="00665370" w:rsidRDefault="000C453B" w:rsidP="00251F12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0C453B">
        <w:rPr>
          <w:rFonts w:cs="Times New Roman"/>
          <w:b/>
          <w:bCs/>
          <w:szCs w:val="24"/>
        </w:rPr>
        <w:t>Linka Os (Pardubice –) Starkoč – Broumov</w:t>
      </w:r>
    </w:p>
    <w:p w14:paraId="4D08C99D" w14:textId="69379678" w:rsidR="00251F12" w:rsidRPr="00665370" w:rsidRDefault="00251F12" w:rsidP="00054DE5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interval v předmětném úseku: 120 min</w:t>
      </w:r>
      <w:r w:rsidR="000C453B">
        <w:rPr>
          <w:rFonts w:cs="Times New Roman"/>
          <w:szCs w:val="24"/>
        </w:rPr>
        <w:t>, p</w:t>
      </w:r>
      <w:r w:rsidR="000C453B" w:rsidRPr="000C453B">
        <w:rPr>
          <w:rFonts w:cs="Times New Roman"/>
          <w:szCs w:val="24"/>
        </w:rPr>
        <w:t>očet spojů denně: 10 párů/24 hod</w:t>
      </w:r>
    </w:p>
    <w:p w14:paraId="652B5B3B" w14:textId="77777777" w:rsidR="00251F12" w:rsidRPr="00665370" w:rsidRDefault="00251F12" w:rsidP="00054DE5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konstrukční poloha linky: Hradec Králové L:00, Náchod S:00, Broumov L:00</w:t>
      </w:r>
    </w:p>
    <w:p w14:paraId="4B57E669" w14:textId="77777777" w:rsidR="00251F12" w:rsidRDefault="00251F12" w:rsidP="00054DE5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souprava: DMU délky 45 m (120 míst k sezení)</w:t>
      </w:r>
    </w:p>
    <w:p w14:paraId="19A7D71E" w14:textId="4A0DDEB2" w:rsidR="000C453B" w:rsidRPr="00665370" w:rsidRDefault="000C453B" w:rsidP="00054DE5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z</w:t>
      </w:r>
      <w:r w:rsidRPr="000C453B">
        <w:rPr>
          <w:rFonts w:cs="Times New Roman"/>
          <w:szCs w:val="24"/>
        </w:rPr>
        <w:t>astavující linka v České Metuji.</w:t>
      </w:r>
    </w:p>
    <w:p w14:paraId="062F2D47" w14:textId="77777777" w:rsidR="00251F12" w:rsidRPr="00665370" w:rsidRDefault="00251F12" w:rsidP="00251F12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665370">
        <w:rPr>
          <w:rFonts w:cs="Times New Roman"/>
          <w:b/>
          <w:bCs/>
          <w:szCs w:val="24"/>
        </w:rPr>
        <w:t>linka Os Starkoč – Broumov</w:t>
      </w:r>
    </w:p>
    <w:p w14:paraId="5AE8BC2E" w14:textId="6AA5671C" w:rsidR="00251F12" w:rsidRPr="00665370" w:rsidRDefault="00251F12" w:rsidP="00054DE5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interval v předmětném úseku: 120 min</w:t>
      </w:r>
      <w:r w:rsidR="000C453B">
        <w:rPr>
          <w:rFonts w:cs="Times New Roman"/>
          <w:szCs w:val="24"/>
        </w:rPr>
        <w:t>, p</w:t>
      </w:r>
      <w:r w:rsidR="000C453B" w:rsidRPr="000C453B">
        <w:rPr>
          <w:rFonts w:cs="Times New Roman"/>
          <w:szCs w:val="24"/>
        </w:rPr>
        <w:t>očet spojů denně: 10 párů/24 hod</w:t>
      </w:r>
    </w:p>
    <w:p w14:paraId="2D88242D" w14:textId="77777777" w:rsidR="00251F12" w:rsidRPr="00665370" w:rsidRDefault="00251F12" w:rsidP="00054DE5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konstrukční poloha linky: Náchod L:00, Broumov S:00</w:t>
      </w:r>
    </w:p>
    <w:p w14:paraId="5AE0A8AA" w14:textId="77777777" w:rsidR="00251F12" w:rsidRDefault="00251F12" w:rsidP="00054DE5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souprava: DMU délky 45 m (120 míst k sezení)</w:t>
      </w:r>
    </w:p>
    <w:p w14:paraId="16CE3CF6" w14:textId="77777777" w:rsidR="000C453B" w:rsidRPr="00665370" w:rsidRDefault="000C453B" w:rsidP="000C453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z</w:t>
      </w:r>
      <w:r w:rsidRPr="000C453B">
        <w:rPr>
          <w:rFonts w:cs="Times New Roman"/>
          <w:szCs w:val="24"/>
        </w:rPr>
        <w:t>astavující linka v České Metuji.</w:t>
      </w:r>
    </w:p>
    <w:p w14:paraId="77B3652F" w14:textId="77777777" w:rsidR="00251F12" w:rsidRPr="00665370" w:rsidRDefault="00251F12" w:rsidP="00251F12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665370">
        <w:rPr>
          <w:rFonts w:cs="Times New Roman"/>
          <w:b/>
          <w:bCs/>
          <w:szCs w:val="24"/>
        </w:rPr>
        <w:lastRenderedPageBreak/>
        <w:t>linka Sp Náchod – Broumov</w:t>
      </w:r>
    </w:p>
    <w:p w14:paraId="383DBDB3" w14:textId="4762417D" w:rsidR="00251F12" w:rsidRPr="00665370" w:rsidRDefault="00251F12" w:rsidP="00054DE5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 xml:space="preserve">interval v předmětném úseku: </w:t>
      </w:r>
      <w:r w:rsidR="000C453B" w:rsidRPr="000C453B">
        <w:rPr>
          <w:rFonts w:cs="Times New Roman"/>
          <w:szCs w:val="24"/>
        </w:rPr>
        <w:t>60-120 min</w:t>
      </w:r>
      <w:r w:rsidR="000C453B">
        <w:rPr>
          <w:rFonts w:cs="Times New Roman"/>
          <w:szCs w:val="24"/>
        </w:rPr>
        <w:t>, p</w:t>
      </w:r>
      <w:r w:rsidR="000C453B" w:rsidRPr="000C453B">
        <w:rPr>
          <w:rFonts w:cs="Times New Roman"/>
          <w:szCs w:val="24"/>
        </w:rPr>
        <w:t>očet spojů denně: 3+2 vlaky denně dle směru</w:t>
      </w:r>
    </w:p>
    <w:p w14:paraId="33A35F29" w14:textId="77777777" w:rsidR="00251F12" w:rsidRPr="00665370" w:rsidRDefault="00251F12" w:rsidP="00054DE5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konstrukční poloha linky: Broumov X:30</w:t>
      </w:r>
    </w:p>
    <w:p w14:paraId="1D866749" w14:textId="77777777" w:rsidR="00251F12" w:rsidRPr="00665370" w:rsidRDefault="00251F12" w:rsidP="00054DE5">
      <w:pPr>
        <w:pStyle w:val="Odstavecseseznamem"/>
        <w:numPr>
          <w:ilvl w:val="0"/>
          <w:numId w:val="16"/>
        </w:numPr>
        <w:spacing w:afterLines="60" w:after="144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souprava: DMU délky 45 m (120 míst k sezení)</w:t>
      </w:r>
    </w:p>
    <w:p w14:paraId="4914B61E" w14:textId="77777777" w:rsidR="000C453B" w:rsidRPr="00665370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Pr="009009C8">
        <w:rPr>
          <w:rFonts w:cs="Times New Roman"/>
          <w:szCs w:val="24"/>
        </w:rPr>
        <w:t>rojíždějící linka v České Metuji.</w:t>
      </w:r>
    </w:p>
    <w:p w14:paraId="167A0FFF" w14:textId="77777777" w:rsidR="000C453B" w:rsidRPr="000C453B" w:rsidRDefault="000C453B" w:rsidP="000C453B">
      <w:pPr>
        <w:autoSpaceDE w:val="0"/>
        <w:autoSpaceDN w:val="0"/>
        <w:adjustRightInd w:val="0"/>
        <w:spacing w:afterLines="60" w:after="144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0C453B">
        <w:rPr>
          <w:rFonts w:cs="Times New Roman"/>
          <w:b/>
          <w:bCs/>
          <w:szCs w:val="24"/>
        </w:rPr>
        <w:t>V České Metuji bude probíhat vzájemné křižování linek:</w:t>
      </w:r>
    </w:p>
    <w:p w14:paraId="63C466B4" w14:textId="16BB0F19" w:rsidR="000C453B" w:rsidRPr="000C453B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Sp Hradec Králové – Náchod – Wrocław [projíždí]</w:t>
      </w:r>
    </w:p>
    <w:p w14:paraId="4835289F" w14:textId="213F00D5" w:rsidR="00251F12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Os (Pardubice –) Starkoč – Broumov [zastavuje]</w:t>
      </w:r>
    </w:p>
    <w:p w14:paraId="3A643214" w14:textId="7640BDB9" w:rsidR="00251F12" w:rsidRDefault="000C453B" w:rsidP="00290356">
      <w:pPr>
        <w:pStyle w:val="Odstavecseseznamem"/>
        <w:numPr>
          <w:ilvl w:val="0"/>
          <w:numId w:val="17"/>
        </w:numPr>
        <w:spacing w:before="240" w:afterLines="60" w:after="144"/>
        <w:ind w:left="714" w:hanging="357"/>
        <w:contextualSpacing w:val="0"/>
        <w:jc w:val="left"/>
        <w:rPr>
          <w:rFonts w:cs="Times New Roman"/>
          <w:b/>
          <w:szCs w:val="24"/>
        </w:rPr>
      </w:pPr>
      <w:r w:rsidRPr="000C453B">
        <w:rPr>
          <w:rFonts w:cs="Times New Roman"/>
          <w:b/>
          <w:szCs w:val="24"/>
        </w:rPr>
        <w:t>Střednědobý časový horizont</w:t>
      </w:r>
    </w:p>
    <w:p w14:paraId="28992BE6" w14:textId="32C22235" w:rsidR="000C453B" w:rsidRDefault="000C453B" w:rsidP="000C453B">
      <w:r w:rsidRPr="000C453B">
        <w:t>Ve střednědobém časovém horizontu dochází oproti krátkodobému časovému horizontu</w:t>
      </w:r>
      <w:r>
        <w:t xml:space="preserve"> </w:t>
      </w:r>
      <w:r w:rsidRPr="000C453B">
        <w:t>k nahrazení linky Sp Hradec Králové – Náchod – Wrocław linkou Ex16 Praha – Hradec</w:t>
      </w:r>
      <w:r>
        <w:t xml:space="preserve"> </w:t>
      </w:r>
      <w:r w:rsidRPr="000C453B">
        <w:t xml:space="preserve">Králové – </w:t>
      </w:r>
      <w:proofErr w:type="gramStart"/>
      <w:r w:rsidRPr="000C453B">
        <w:t>Náchod (– Polsko</w:t>
      </w:r>
      <w:proofErr w:type="gramEnd"/>
      <w:r w:rsidRPr="000C453B">
        <w:t>) a k úpravě regionální osobní dopravy následovně:</w:t>
      </w:r>
    </w:p>
    <w:p w14:paraId="003F3BB0" w14:textId="2C99FA77" w:rsidR="000C453B" w:rsidRPr="00665370" w:rsidRDefault="000C453B" w:rsidP="000C453B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665370">
        <w:rPr>
          <w:rFonts w:cs="Times New Roman"/>
          <w:b/>
          <w:bCs/>
          <w:szCs w:val="24"/>
        </w:rPr>
        <w:t xml:space="preserve">linka </w:t>
      </w:r>
      <w:r w:rsidRPr="000C453B">
        <w:rPr>
          <w:rFonts w:cs="Times New Roman"/>
          <w:b/>
          <w:bCs/>
          <w:szCs w:val="24"/>
        </w:rPr>
        <w:t xml:space="preserve">Ex16 Praha – Hradec Králové – </w:t>
      </w:r>
      <w:proofErr w:type="gramStart"/>
      <w:r w:rsidRPr="000C453B">
        <w:rPr>
          <w:rFonts w:cs="Times New Roman"/>
          <w:b/>
          <w:bCs/>
          <w:szCs w:val="24"/>
        </w:rPr>
        <w:t>Náchod (– Polsko</w:t>
      </w:r>
      <w:proofErr w:type="gramEnd"/>
      <w:r w:rsidRPr="000C453B">
        <w:rPr>
          <w:rFonts w:cs="Times New Roman"/>
          <w:b/>
          <w:bCs/>
          <w:szCs w:val="24"/>
        </w:rPr>
        <w:t>)</w:t>
      </w:r>
    </w:p>
    <w:p w14:paraId="14E16D96" w14:textId="7C2141A2" w:rsidR="000C453B" w:rsidRPr="00665370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 xml:space="preserve">interval v předmětném úseku: </w:t>
      </w:r>
      <w:r w:rsidRPr="000C453B">
        <w:rPr>
          <w:rFonts w:cs="Times New Roman"/>
          <w:szCs w:val="24"/>
        </w:rPr>
        <w:t>120 min</w:t>
      </w:r>
    </w:p>
    <w:p w14:paraId="56CB44DD" w14:textId="6C994241" w:rsidR="000C453B" w:rsidRPr="00665370" w:rsidRDefault="000C453B" w:rsidP="000C453B">
      <w:pPr>
        <w:pStyle w:val="Odstavecseseznamem"/>
        <w:numPr>
          <w:ilvl w:val="0"/>
          <w:numId w:val="16"/>
        </w:numPr>
        <w:spacing w:afterLines="60" w:after="144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Konstrukční poloha linky: Hradec Králové X:00.</w:t>
      </w:r>
    </w:p>
    <w:p w14:paraId="4F1DAE85" w14:textId="77777777" w:rsidR="000C453B" w:rsidRPr="00665370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Pr="009009C8">
        <w:rPr>
          <w:rFonts w:cs="Times New Roman"/>
          <w:szCs w:val="24"/>
        </w:rPr>
        <w:t>rojíždějící linka v České Metuji.</w:t>
      </w:r>
    </w:p>
    <w:p w14:paraId="40BD1529" w14:textId="75CE57B6" w:rsidR="000C453B" w:rsidRPr="00665370" w:rsidRDefault="000C453B" w:rsidP="000C453B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665370">
        <w:rPr>
          <w:rFonts w:cs="Times New Roman"/>
          <w:b/>
          <w:bCs/>
          <w:szCs w:val="24"/>
        </w:rPr>
        <w:t xml:space="preserve">linka </w:t>
      </w:r>
      <w:r w:rsidRPr="000C453B">
        <w:rPr>
          <w:rFonts w:cs="Times New Roman"/>
          <w:b/>
          <w:bCs/>
          <w:szCs w:val="24"/>
        </w:rPr>
        <w:t>Sp Pardubice – Hradec Králové – Náchod – Horní Adršpach</w:t>
      </w:r>
    </w:p>
    <w:p w14:paraId="30E18E80" w14:textId="3DA3420F" w:rsidR="000C453B" w:rsidRPr="00665370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Interval v předmětném úseku: 60 min</w:t>
      </w:r>
    </w:p>
    <w:p w14:paraId="58249EB6" w14:textId="18602AEE" w:rsidR="000C453B" w:rsidRPr="00665370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Konstrukční poloha linky: Hradec Králové X:30</w:t>
      </w:r>
    </w:p>
    <w:p w14:paraId="0FE9A0A2" w14:textId="4A75EB69" w:rsidR="000C453B" w:rsidRPr="00665370" w:rsidRDefault="000C453B" w:rsidP="000C453B">
      <w:pPr>
        <w:pStyle w:val="Odstavecseseznamem"/>
        <w:numPr>
          <w:ilvl w:val="0"/>
          <w:numId w:val="16"/>
        </w:numPr>
        <w:spacing w:afterLines="60" w:after="144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Souprava: BEMU délky 55 m (160 míst k sezení)</w:t>
      </w:r>
    </w:p>
    <w:p w14:paraId="10C42BA4" w14:textId="27BB8164" w:rsidR="000C453B" w:rsidRPr="000C453B" w:rsidRDefault="000C453B" w:rsidP="00D922F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Zastavující linka v České Metuji – tato linka jede jako spěšný vlak v úseku Pardubice – Náchod, dále již jako zastávkový vlak.</w:t>
      </w:r>
    </w:p>
    <w:p w14:paraId="50CADC50" w14:textId="41D1E5A9" w:rsidR="000C453B" w:rsidRPr="00665370" w:rsidRDefault="000C453B" w:rsidP="000C453B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665370">
        <w:rPr>
          <w:rFonts w:cs="Times New Roman"/>
          <w:b/>
          <w:bCs/>
          <w:szCs w:val="24"/>
        </w:rPr>
        <w:t xml:space="preserve">linka </w:t>
      </w:r>
      <w:r w:rsidRPr="000C453B">
        <w:rPr>
          <w:rFonts w:cs="Times New Roman"/>
          <w:b/>
          <w:bCs/>
          <w:szCs w:val="24"/>
        </w:rPr>
        <w:t xml:space="preserve">Sp Pardubice – Hradec Králové – </w:t>
      </w:r>
      <w:proofErr w:type="gramStart"/>
      <w:r w:rsidRPr="000C453B">
        <w:rPr>
          <w:rFonts w:cs="Times New Roman"/>
          <w:b/>
          <w:bCs/>
          <w:szCs w:val="24"/>
        </w:rPr>
        <w:t xml:space="preserve">Broumov (– </w:t>
      </w:r>
      <w:proofErr w:type="spellStart"/>
      <w:r w:rsidRPr="000C453B">
        <w:rPr>
          <w:rFonts w:cs="Times New Roman"/>
          <w:b/>
          <w:bCs/>
          <w:szCs w:val="24"/>
        </w:rPr>
        <w:t>Kłodzko</w:t>
      </w:r>
      <w:proofErr w:type="spellEnd"/>
      <w:proofErr w:type="gramEnd"/>
      <w:r w:rsidRPr="000C453B">
        <w:rPr>
          <w:rFonts w:cs="Times New Roman"/>
          <w:b/>
          <w:bCs/>
          <w:szCs w:val="24"/>
        </w:rPr>
        <w:t xml:space="preserve"> </w:t>
      </w:r>
      <w:proofErr w:type="spellStart"/>
      <w:r w:rsidRPr="000C453B">
        <w:rPr>
          <w:rFonts w:cs="Times New Roman"/>
          <w:b/>
          <w:bCs/>
          <w:szCs w:val="24"/>
        </w:rPr>
        <w:t>Miasto</w:t>
      </w:r>
      <w:proofErr w:type="spellEnd"/>
      <w:r w:rsidRPr="000C453B">
        <w:rPr>
          <w:rFonts w:cs="Times New Roman"/>
          <w:b/>
          <w:bCs/>
          <w:szCs w:val="24"/>
        </w:rPr>
        <w:t>)</w:t>
      </w:r>
    </w:p>
    <w:p w14:paraId="1172C993" w14:textId="762ABA86" w:rsidR="000C453B" w:rsidRPr="00665370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Interval v předmětném úseku: 120 min</w:t>
      </w:r>
    </w:p>
    <w:p w14:paraId="40C35FD7" w14:textId="77777777" w:rsidR="000C453B" w:rsidRDefault="000C453B" w:rsidP="000C453B">
      <w:pPr>
        <w:pStyle w:val="Odstavecseseznamem"/>
        <w:numPr>
          <w:ilvl w:val="0"/>
          <w:numId w:val="16"/>
        </w:numPr>
        <w:spacing w:afterLines="60" w:after="144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Konstrukční poloha linky: Hradec Králové S:00, Broumov L:00</w:t>
      </w:r>
    </w:p>
    <w:p w14:paraId="496DD294" w14:textId="77777777" w:rsidR="000C453B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Souprava: BEMU délky 80 m (240 míst k sezení)</w:t>
      </w:r>
    </w:p>
    <w:p w14:paraId="739C644E" w14:textId="17DE624D" w:rsidR="000C453B" w:rsidRPr="00665370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Pr="009009C8">
        <w:rPr>
          <w:rFonts w:cs="Times New Roman"/>
          <w:szCs w:val="24"/>
        </w:rPr>
        <w:t>rojíždějící linka v České Metuji.</w:t>
      </w:r>
    </w:p>
    <w:p w14:paraId="51C0FDDE" w14:textId="77777777" w:rsidR="000C453B" w:rsidRPr="00665370" w:rsidRDefault="000C453B" w:rsidP="000C453B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665370">
        <w:rPr>
          <w:rFonts w:cs="Times New Roman"/>
          <w:b/>
          <w:bCs/>
          <w:szCs w:val="24"/>
        </w:rPr>
        <w:t>linka Sp Náchod – Broumov</w:t>
      </w:r>
    </w:p>
    <w:p w14:paraId="73D81F76" w14:textId="74FAA560" w:rsidR="000C453B" w:rsidRPr="00665370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 xml:space="preserve">interval v předmětném úseku: </w:t>
      </w:r>
      <w:r w:rsidRPr="000C453B">
        <w:rPr>
          <w:rFonts w:cs="Times New Roman"/>
          <w:szCs w:val="24"/>
        </w:rPr>
        <w:t>120 min. (v provozu pouze ve špičce pracovních dní)</w:t>
      </w:r>
    </w:p>
    <w:p w14:paraId="453BEEB3" w14:textId="2F63E4A6" w:rsidR="000C453B" w:rsidRPr="00665370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 xml:space="preserve">konstrukční poloha linky: </w:t>
      </w:r>
      <w:r w:rsidRPr="000C453B">
        <w:rPr>
          <w:rFonts w:cs="Times New Roman"/>
          <w:szCs w:val="24"/>
        </w:rPr>
        <w:t>směrová vazba v Náchodě od linky Ex10B z Prahy</w:t>
      </w:r>
    </w:p>
    <w:p w14:paraId="1D878845" w14:textId="77777777" w:rsidR="000C453B" w:rsidRPr="00665370" w:rsidRDefault="000C453B" w:rsidP="000C453B">
      <w:pPr>
        <w:pStyle w:val="Odstavecseseznamem"/>
        <w:numPr>
          <w:ilvl w:val="0"/>
          <w:numId w:val="16"/>
        </w:numPr>
        <w:spacing w:afterLines="60" w:after="144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 xml:space="preserve">souprava: </w:t>
      </w:r>
      <w:r>
        <w:rPr>
          <w:rFonts w:cs="Times New Roman"/>
          <w:szCs w:val="24"/>
        </w:rPr>
        <w:t>BE</w:t>
      </w:r>
      <w:r w:rsidRPr="00665370">
        <w:rPr>
          <w:rFonts w:cs="Times New Roman"/>
          <w:szCs w:val="24"/>
        </w:rPr>
        <w:t xml:space="preserve">MU délky </w:t>
      </w:r>
      <w:r>
        <w:rPr>
          <w:rFonts w:cs="Times New Roman"/>
          <w:szCs w:val="24"/>
        </w:rPr>
        <w:t>5</w:t>
      </w:r>
      <w:r w:rsidRPr="00665370">
        <w:rPr>
          <w:rFonts w:cs="Times New Roman"/>
          <w:szCs w:val="24"/>
        </w:rPr>
        <w:t>5 m (1</w:t>
      </w:r>
      <w:r>
        <w:rPr>
          <w:rFonts w:cs="Times New Roman"/>
          <w:szCs w:val="24"/>
        </w:rPr>
        <w:t>6</w:t>
      </w:r>
      <w:r w:rsidRPr="00665370">
        <w:rPr>
          <w:rFonts w:cs="Times New Roman"/>
          <w:szCs w:val="24"/>
        </w:rPr>
        <w:t>0 míst k sezení)</w:t>
      </w:r>
    </w:p>
    <w:p w14:paraId="06B009AC" w14:textId="77777777" w:rsidR="000C453B" w:rsidRPr="00665370" w:rsidRDefault="000C453B" w:rsidP="000C45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Pr="009009C8">
        <w:rPr>
          <w:rFonts w:cs="Times New Roman"/>
          <w:szCs w:val="24"/>
        </w:rPr>
        <w:t>rojíždějící linka v České Metuji.</w:t>
      </w:r>
    </w:p>
    <w:p w14:paraId="6B7138AE" w14:textId="77777777" w:rsidR="00B94377" w:rsidRPr="000C453B" w:rsidRDefault="00B94377" w:rsidP="00B94377">
      <w:pPr>
        <w:autoSpaceDE w:val="0"/>
        <w:autoSpaceDN w:val="0"/>
        <w:adjustRightInd w:val="0"/>
        <w:spacing w:afterLines="60" w:after="144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0C453B">
        <w:rPr>
          <w:rFonts w:cs="Times New Roman"/>
          <w:b/>
          <w:bCs/>
          <w:szCs w:val="24"/>
        </w:rPr>
        <w:t>V České Metuji bude probíhat vzájemné křižování linek:</w:t>
      </w:r>
    </w:p>
    <w:p w14:paraId="2374971F" w14:textId="77777777" w:rsidR="00B94377" w:rsidRPr="00B94377" w:rsidRDefault="00B94377" w:rsidP="00B9437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B94377">
        <w:rPr>
          <w:rFonts w:cs="Times New Roman"/>
          <w:szCs w:val="24"/>
        </w:rPr>
        <w:t xml:space="preserve">Ex16 Praha – Hradec Králové – </w:t>
      </w:r>
      <w:proofErr w:type="gramStart"/>
      <w:r w:rsidRPr="00B94377">
        <w:rPr>
          <w:rFonts w:cs="Times New Roman"/>
          <w:szCs w:val="24"/>
        </w:rPr>
        <w:t>Náchod (– Polsko</w:t>
      </w:r>
      <w:proofErr w:type="gramEnd"/>
      <w:r w:rsidRPr="00B94377">
        <w:rPr>
          <w:rFonts w:cs="Times New Roman"/>
          <w:szCs w:val="24"/>
        </w:rPr>
        <w:t>) [projíždí].</w:t>
      </w:r>
    </w:p>
    <w:p w14:paraId="7A642C78" w14:textId="60E5BC21" w:rsidR="00B94377" w:rsidRDefault="00B94377" w:rsidP="00B9437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B94377">
        <w:rPr>
          <w:rFonts w:cs="Times New Roman"/>
          <w:szCs w:val="24"/>
        </w:rPr>
        <w:t>Sp Pardubice – Hradec Králové – Náchod – Horní Adršpach [zastavuje].</w:t>
      </w:r>
    </w:p>
    <w:p w14:paraId="0B7E7456" w14:textId="2C683B73" w:rsidR="00B94377" w:rsidRDefault="00B94377" w:rsidP="00290356">
      <w:pPr>
        <w:pStyle w:val="Odstavecseseznamem"/>
        <w:numPr>
          <w:ilvl w:val="0"/>
          <w:numId w:val="17"/>
        </w:numPr>
        <w:spacing w:before="240" w:afterLines="60" w:after="144"/>
        <w:ind w:left="714" w:hanging="357"/>
        <w:contextualSpacing w:val="0"/>
        <w:jc w:val="left"/>
        <w:rPr>
          <w:rFonts w:cs="Times New Roman"/>
          <w:b/>
          <w:szCs w:val="24"/>
        </w:rPr>
      </w:pPr>
      <w:r w:rsidRPr="00B94377">
        <w:rPr>
          <w:rFonts w:cs="Times New Roman"/>
          <w:b/>
          <w:szCs w:val="24"/>
        </w:rPr>
        <w:t>Dlouhodobý časový horizont</w:t>
      </w:r>
    </w:p>
    <w:p w14:paraId="40A70951" w14:textId="42E21F03" w:rsidR="00B94377" w:rsidRPr="00B94377" w:rsidRDefault="00B94377" w:rsidP="00B94377">
      <w:r w:rsidRPr="00B94377">
        <w:t>V dlouhodobém časovém horizontu dochází k přeložení linky Ex16 na novou trať RS 5 směr Trutnov. Na stávající konvenční trať se poté vrací Sp vlaky Hradec Králové – Náchod (-Polsko). Dle informací ze stavby SP RS 5: Praha – Hradec Králové – Wrocław není vyloučeno, že bude některá dálková linka či vybrané spoje vedeny po stávající konvenční trati přes Českou Metuji.</w:t>
      </w:r>
    </w:p>
    <w:p w14:paraId="30E20CB2" w14:textId="49C26F06" w:rsidR="00251F12" w:rsidRPr="00665370" w:rsidRDefault="002121CC" w:rsidP="00251F12">
      <w:pPr>
        <w:spacing w:afterLines="60" w:after="144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 xml:space="preserve">Linka </w:t>
      </w:r>
      <w:r w:rsidRPr="002121CC">
        <w:rPr>
          <w:rFonts w:cs="Times New Roman"/>
          <w:b/>
          <w:szCs w:val="24"/>
        </w:rPr>
        <w:t xml:space="preserve">Sp Hradec Králové – </w:t>
      </w:r>
      <w:proofErr w:type="gramStart"/>
      <w:r w:rsidRPr="002121CC">
        <w:rPr>
          <w:rFonts w:cs="Times New Roman"/>
          <w:b/>
          <w:szCs w:val="24"/>
        </w:rPr>
        <w:t>Náchod (– Polsko</w:t>
      </w:r>
      <w:proofErr w:type="gramEnd"/>
      <w:r w:rsidRPr="002121CC">
        <w:rPr>
          <w:rFonts w:cs="Times New Roman"/>
          <w:b/>
          <w:szCs w:val="24"/>
        </w:rPr>
        <w:t>)</w:t>
      </w:r>
    </w:p>
    <w:p w14:paraId="6B0DE3ED" w14:textId="77777777" w:rsidR="00251F12" w:rsidRPr="00665370" w:rsidRDefault="00251F12" w:rsidP="00054DE5">
      <w:pPr>
        <w:pStyle w:val="Odstavecseseznamem"/>
        <w:numPr>
          <w:ilvl w:val="0"/>
          <w:numId w:val="9"/>
        </w:numPr>
        <w:spacing w:afterLines="60" w:after="144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interval v předmětném úseku: 120 min.</w:t>
      </w:r>
    </w:p>
    <w:p w14:paraId="0C2AD20D" w14:textId="77777777" w:rsidR="00251F12" w:rsidRPr="00665370" w:rsidRDefault="00251F12" w:rsidP="00054DE5">
      <w:pPr>
        <w:pStyle w:val="Odstavecseseznamem"/>
        <w:numPr>
          <w:ilvl w:val="0"/>
          <w:numId w:val="9"/>
        </w:numPr>
        <w:spacing w:afterLines="60" w:after="144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 xml:space="preserve">konstrukční poloha linky: Hradec Králové L:00, </w:t>
      </w:r>
      <w:proofErr w:type="spellStart"/>
      <w:r w:rsidRPr="00665370">
        <w:rPr>
          <w:rFonts w:cs="Times New Roman"/>
          <w:szCs w:val="24"/>
        </w:rPr>
        <w:t>Mieroszów</w:t>
      </w:r>
      <w:proofErr w:type="spellEnd"/>
      <w:r w:rsidRPr="00665370">
        <w:rPr>
          <w:rFonts w:cs="Times New Roman"/>
          <w:szCs w:val="24"/>
        </w:rPr>
        <w:t xml:space="preserve"> S:00</w:t>
      </w:r>
    </w:p>
    <w:p w14:paraId="61C8E21C" w14:textId="77777777" w:rsidR="00251F12" w:rsidRPr="00665370" w:rsidRDefault="00251F12" w:rsidP="00054DE5">
      <w:pPr>
        <w:pStyle w:val="Odstavecseseznamem"/>
        <w:numPr>
          <w:ilvl w:val="0"/>
          <w:numId w:val="9"/>
        </w:numPr>
        <w:spacing w:afterLines="60" w:after="144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>v případě vedení linky přes jiný hraniční přechod náhrada linkou regionální dopravy</w:t>
      </w:r>
    </w:p>
    <w:p w14:paraId="763B2948" w14:textId="77777777" w:rsidR="002121CC" w:rsidRPr="00665370" w:rsidRDefault="002121CC" w:rsidP="002121CC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665370">
        <w:rPr>
          <w:rFonts w:cs="Times New Roman"/>
          <w:b/>
          <w:bCs/>
          <w:szCs w:val="24"/>
        </w:rPr>
        <w:t xml:space="preserve">linka </w:t>
      </w:r>
      <w:r w:rsidRPr="000C453B">
        <w:rPr>
          <w:rFonts w:cs="Times New Roman"/>
          <w:b/>
          <w:bCs/>
          <w:szCs w:val="24"/>
        </w:rPr>
        <w:t>Sp Pardubice – Hradec Králové – Náchod – Horní Adršpach</w:t>
      </w:r>
    </w:p>
    <w:p w14:paraId="56ABA89D" w14:textId="77777777" w:rsidR="002121CC" w:rsidRPr="00665370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Interval v předmětném úseku: 60 min</w:t>
      </w:r>
    </w:p>
    <w:p w14:paraId="127079D0" w14:textId="77777777" w:rsidR="002121CC" w:rsidRPr="00665370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Konstrukční poloha linky: Hradec Králové X:30</w:t>
      </w:r>
    </w:p>
    <w:p w14:paraId="7FFDCDD1" w14:textId="77777777" w:rsidR="002121CC" w:rsidRPr="00665370" w:rsidRDefault="002121CC" w:rsidP="002121CC">
      <w:pPr>
        <w:pStyle w:val="Odstavecseseznamem"/>
        <w:numPr>
          <w:ilvl w:val="0"/>
          <w:numId w:val="12"/>
        </w:numPr>
        <w:spacing w:afterLines="60" w:after="144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Souprava: BEMU délky 55 m (160 míst k sezení)</w:t>
      </w:r>
    </w:p>
    <w:p w14:paraId="46CDC00A" w14:textId="77777777" w:rsidR="002121CC" w:rsidRPr="000C453B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Zastavující linka v České Metuji – tato linka jede jako spěšný vlak v úseku Pardubice – Náchod, dále již jako zastávkový vlak.</w:t>
      </w:r>
    </w:p>
    <w:p w14:paraId="5E4D15E0" w14:textId="77777777" w:rsidR="002121CC" w:rsidRPr="00665370" w:rsidRDefault="002121CC" w:rsidP="002121CC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665370">
        <w:rPr>
          <w:rFonts w:cs="Times New Roman"/>
          <w:b/>
          <w:bCs/>
          <w:szCs w:val="24"/>
        </w:rPr>
        <w:t xml:space="preserve">linka </w:t>
      </w:r>
      <w:r w:rsidRPr="000C453B">
        <w:rPr>
          <w:rFonts w:cs="Times New Roman"/>
          <w:b/>
          <w:bCs/>
          <w:szCs w:val="24"/>
        </w:rPr>
        <w:t xml:space="preserve">Sp Pardubice – Hradec Králové – </w:t>
      </w:r>
      <w:proofErr w:type="gramStart"/>
      <w:r w:rsidRPr="000C453B">
        <w:rPr>
          <w:rFonts w:cs="Times New Roman"/>
          <w:b/>
          <w:bCs/>
          <w:szCs w:val="24"/>
        </w:rPr>
        <w:t xml:space="preserve">Broumov (– </w:t>
      </w:r>
      <w:proofErr w:type="spellStart"/>
      <w:r w:rsidRPr="000C453B">
        <w:rPr>
          <w:rFonts w:cs="Times New Roman"/>
          <w:b/>
          <w:bCs/>
          <w:szCs w:val="24"/>
        </w:rPr>
        <w:t>Kłodzko</w:t>
      </w:r>
      <w:proofErr w:type="spellEnd"/>
      <w:proofErr w:type="gramEnd"/>
      <w:r w:rsidRPr="000C453B">
        <w:rPr>
          <w:rFonts w:cs="Times New Roman"/>
          <w:b/>
          <w:bCs/>
          <w:szCs w:val="24"/>
        </w:rPr>
        <w:t xml:space="preserve"> </w:t>
      </w:r>
      <w:proofErr w:type="spellStart"/>
      <w:r w:rsidRPr="000C453B">
        <w:rPr>
          <w:rFonts w:cs="Times New Roman"/>
          <w:b/>
          <w:bCs/>
          <w:szCs w:val="24"/>
        </w:rPr>
        <w:t>Miasto</w:t>
      </w:r>
      <w:proofErr w:type="spellEnd"/>
      <w:r w:rsidRPr="000C453B">
        <w:rPr>
          <w:rFonts w:cs="Times New Roman"/>
          <w:b/>
          <w:bCs/>
          <w:szCs w:val="24"/>
        </w:rPr>
        <w:t>)</w:t>
      </w:r>
    </w:p>
    <w:p w14:paraId="4E4D0ED6" w14:textId="77777777" w:rsidR="002121CC" w:rsidRPr="00665370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Interval v předmětném úseku: 120 min</w:t>
      </w:r>
    </w:p>
    <w:p w14:paraId="7D3F071F" w14:textId="77777777" w:rsidR="002121CC" w:rsidRDefault="002121CC" w:rsidP="002121CC">
      <w:pPr>
        <w:pStyle w:val="Odstavecseseznamem"/>
        <w:numPr>
          <w:ilvl w:val="0"/>
          <w:numId w:val="12"/>
        </w:numPr>
        <w:spacing w:afterLines="60" w:after="144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Konstrukční poloha linky: Hradec Králové S:00, Broumov L:00</w:t>
      </w:r>
    </w:p>
    <w:p w14:paraId="7601393A" w14:textId="77777777" w:rsidR="002121CC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0C453B">
        <w:rPr>
          <w:rFonts w:cs="Times New Roman"/>
          <w:szCs w:val="24"/>
        </w:rPr>
        <w:t>Souprava: BEMU délky 80 m (240 míst k sezení)</w:t>
      </w:r>
    </w:p>
    <w:p w14:paraId="27FD67C6" w14:textId="77777777" w:rsidR="002121CC" w:rsidRPr="00665370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Pr="009009C8">
        <w:rPr>
          <w:rFonts w:cs="Times New Roman"/>
          <w:szCs w:val="24"/>
        </w:rPr>
        <w:t>rojíždějící linka v České Metuji.</w:t>
      </w:r>
    </w:p>
    <w:p w14:paraId="3F82DA97" w14:textId="77777777" w:rsidR="002121CC" w:rsidRPr="00665370" w:rsidRDefault="002121CC" w:rsidP="002121CC">
      <w:pPr>
        <w:autoSpaceDE w:val="0"/>
        <w:autoSpaceDN w:val="0"/>
        <w:adjustRightInd w:val="0"/>
        <w:spacing w:afterLines="60" w:after="144" w:line="240" w:lineRule="auto"/>
        <w:rPr>
          <w:rFonts w:cs="Times New Roman"/>
          <w:b/>
          <w:bCs/>
          <w:szCs w:val="24"/>
        </w:rPr>
      </w:pPr>
      <w:r w:rsidRPr="00665370">
        <w:rPr>
          <w:rFonts w:cs="Times New Roman"/>
          <w:b/>
          <w:bCs/>
          <w:szCs w:val="24"/>
        </w:rPr>
        <w:t>linka Sp Náchod – Broumov</w:t>
      </w:r>
    </w:p>
    <w:p w14:paraId="1A08AD85" w14:textId="77777777" w:rsidR="002121CC" w:rsidRPr="00665370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 xml:space="preserve">interval v předmětném úseku: </w:t>
      </w:r>
      <w:r w:rsidRPr="000C453B">
        <w:rPr>
          <w:rFonts w:cs="Times New Roman"/>
          <w:szCs w:val="24"/>
        </w:rPr>
        <w:t>120 min. (v provozu pouze ve špičce pracovních dní)</w:t>
      </w:r>
    </w:p>
    <w:p w14:paraId="59F598E9" w14:textId="03D84D1C" w:rsidR="002121CC" w:rsidRPr="00665370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2121CC">
        <w:rPr>
          <w:rFonts w:cs="Times New Roman"/>
          <w:szCs w:val="24"/>
        </w:rPr>
        <w:t>Konstrukční poloha linky: Broumov X:30</w:t>
      </w:r>
    </w:p>
    <w:p w14:paraId="3DF81B6E" w14:textId="77777777" w:rsidR="002121CC" w:rsidRPr="00665370" w:rsidRDefault="002121CC" w:rsidP="002121CC">
      <w:pPr>
        <w:pStyle w:val="Odstavecseseznamem"/>
        <w:numPr>
          <w:ilvl w:val="0"/>
          <w:numId w:val="12"/>
        </w:numPr>
        <w:spacing w:afterLines="60" w:after="144"/>
        <w:jc w:val="left"/>
        <w:rPr>
          <w:rFonts w:cs="Times New Roman"/>
          <w:szCs w:val="24"/>
        </w:rPr>
      </w:pPr>
      <w:r w:rsidRPr="00665370">
        <w:rPr>
          <w:rFonts w:cs="Times New Roman"/>
          <w:szCs w:val="24"/>
        </w:rPr>
        <w:t xml:space="preserve">souprava: </w:t>
      </w:r>
      <w:r>
        <w:rPr>
          <w:rFonts w:cs="Times New Roman"/>
          <w:szCs w:val="24"/>
        </w:rPr>
        <w:t>BE</w:t>
      </w:r>
      <w:r w:rsidRPr="00665370">
        <w:rPr>
          <w:rFonts w:cs="Times New Roman"/>
          <w:szCs w:val="24"/>
        </w:rPr>
        <w:t xml:space="preserve">MU délky </w:t>
      </w:r>
      <w:r>
        <w:rPr>
          <w:rFonts w:cs="Times New Roman"/>
          <w:szCs w:val="24"/>
        </w:rPr>
        <w:t>5</w:t>
      </w:r>
      <w:r w:rsidRPr="00665370">
        <w:rPr>
          <w:rFonts w:cs="Times New Roman"/>
          <w:szCs w:val="24"/>
        </w:rPr>
        <w:t>5 m (1</w:t>
      </w:r>
      <w:r>
        <w:rPr>
          <w:rFonts w:cs="Times New Roman"/>
          <w:szCs w:val="24"/>
        </w:rPr>
        <w:t>6</w:t>
      </w:r>
      <w:r w:rsidRPr="00665370">
        <w:rPr>
          <w:rFonts w:cs="Times New Roman"/>
          <w:szCs w:val="24"/>
        </w:rPr>
        <w:t>0 míst k sezení)</w:t>
      </w:r>
    </w:p>
    <w:p w14:paraId="72411D4E" w14:textId="77777777" w:rsidR="002121CC" w:rsidRPr="00665370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Pr="009009C8">
        <w:rPr>
          <w:rFonts w:cs="Times New Roman"/>
          <w:szCs w:val="24"/>
        </w:rPr>
        <w:t>rojíždějící linka v České Metuji.</w:t>
      </w:r>
    </w:p>
    <w:p w14:paraId="470E2B14" w14:textId="77777777" w:rsidR="002121CC" w:rsidRPr="000C453B" w:rsidRDefault="002121CC" w:rsidP="002121CC">
      <w:pPr>
        <w:autoSpaceDE w:val="0"/>
        <w:autoSpaceDN w:val="0"/>
        <w:adjustRightInd w:val="0"/>
        <w:spacing w:afterLines="60" w:after="144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0C453B">
        <w:rPr>
          <w:rFonts w:cs="Times New Roman"/>
          <w:b/>
          <w:bCs/>
          <w:szCs w:val="24"/>
        </w:rPr>
        <w:t>V České Metuji bude probíhat vzájemné křižování linek:</w:t>
      </w:r>
    </w:p>
    <w:p w14:paraId="7728545C" w14:textId="77777777" w:rsidR="002121CC" w:rsidRPr="002121CC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2121CC">
        <w:rPr>
          <w:rFonts w:cs="Times New Roman"/>
          <w:szCs w:val="24"/>
        </w:rPr>
        <w:t xml:space="preserve">Sp Hradec Králové – </w:t>
      </w:r>
      <w:proofErr w:type="gramStart"/>
      <w:r w:rsidRPr="002121CC">
        <w:rPr>
          <w:rFonts w:cs="Times New Roman"/>
          <w:szCs w:val="24"/>
        </w:rPr>
        <w:t>Náchod (– Polsko</w:t>
      </w:r>
      <w:proofErr w:type="gramEnd"/>
      <w:r w:rsidRPr="002121CC">
        <w:rPr>
          <w:rFonts w:cs="Times New Roman"/>
          <w:szCs w:val="24"/>
        </w:rPr>
        <w:t>) [projíždí].</w:t>
      </w:r>
    </w:p>
    <w:p w14:paraId="613954BE" w14:textId="0EA65A9A" w:rsidR="002121CC" w:rsidRPr="002121CC" w:rsidRDefault="002121CC" w:rsidP="002121CC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2121CC">
        <w:rPr>
          <w:rFonts w:cs="Times New Roman"/>
          <w:szCs w:val="24"/>
        </w:rPr>
        <w:t>Sp Pardubice – Hradec Králové – Náchod – Horní Adršpach [zastavuje].</w:t>
      </w:r>
    </w:p>
    <w:p w14:paraId="1D608712" w14:textId="18323BE5" w:rsidR="002121CC" w:rsidRPr="002121CC" w:rsidRDefault="002121CC" w:rsidP="00D922F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Lines="60" w:after="144" w:line="240" w:lineRule="auto"/>
        <w:jc w:val="left"/>
        <w:rPr>
          <w:rFonts w:cs="Times New Roman"/>
          <w:szCs w:val="24"/>
        </w:rPr>
      </w:pPr>
      <w:r w:rsidRPr="002121CC">
        <w:rPr>
          <w:rFonts w:cs="Times New Roman"/>
          <w:szCs w:val="24"/>
        </w:rPr>
        <w:t>Dle informací ze stavby SP RS 5 se plánuje křižování i u vložených Sp vlaků Choceň –</w:t>
      </w:r>
      <w:r>
        <w:rPr>
          <w:rFonts w:cs="Times New Roman"/>
          <w:szCs w:val="24"/>
        </w:rPr>
        <w:t xml:space="preserve"> </w:t>
      </w:r>
      <w:r w:rsidRPr="002121CC">
        <w:rPr>
          <w:rFonts w:cs="Times New Roman"/>
          <w:szCs w:val="24"/>
        </w:rPr>
        <w:t>Broumov.</w:t>
      </w:r>
    </w:p>
    <w:p w14:paraId="7FA610D5" w14:textId="7C41E080" w:rsidR="00CA0D29" w:rsidRPr="002121CC" w:rsidRDefault="002121CC" w:rsidP="002121CC">
      <w:r w:rsidRPr="002121CC">
        <w:t>V nákladní dopravě se uvažuje se zachováním stávajícího rozsahu dopravy i do budoucna – tzn.</w:t>
      </w:r>
      <w:r>
        <w:t xml:space="preserve"> </w:t>
      </w:r>
      <w:r w:rsidRPr="002121CC">
        <w:t>vedení 1 páru Mn vlaků přes ŽST Česká Metuje. V ŽST Česká Metuje bude probíhat obsluha</w:t>
      </w:r>
      <w:r>
        <w:t xml:space="preserve"> </w:t>
      </w:r>
      <w:r w:rsidRPr="002121CC">
        <w:t>manipulační koleje.</w:t>
      </w:r>
    </w:p>
    <w:p w14:paraId="16C3C93B" w14:textId="77777777" w:rsidR="002F783F" w:rsidRDefault="002F783F" w:rsidP="00520499">
      <w:pPr>
        <w:pStyle w:val="Nadpis2"/>
      </w:pPr>
      <w:bookmarkStart w:id="44" w:name="_Toc109735243"/>
      <w:bookmarkStart w:id="45" w:name="_Toc177469931"/>
      <w:r w:rsidRPr="001C223D">
        <w:t>Prognóza poptávky po osobní dopravě</w:t>
      </w:r>
      <w:bookmarkEnd w:id="44"/>
      <w:bookmarkEnd w:id="45"/>
    </w:p>
    <w:p w14:paraId="3C8D7E59" w14:textId="52803272" w:rsidR="001B2156" w:rsidRDefault="00EE5536" w:rsidP="00520499">
      <w:r>
        <w:t>Pro oblast řešenou v rámci zpracovaného záměru byla zpracovna „Studie proveditelnosti</w:t>
      </w:r>
      <w:r w:rsidR="00520499">
        <w:t xml:space="preserve"> Hradec Králové – Trutnov – Svoboda nad</w:t>
      </w:r>
      <w:r>
        <w:t xml:space="preserve"> </w:t>
      </w:r>
      <w:r w:rsidR="00520499">
        <w:t>Úpou; včetně spojení Náchod – Broumov“</w:t>
      </w:r>
      <w:r w:rsidR="005A7B3C">
        <w:t>, které řeš</w:t>
      </w:r>
      <w:r>
        <w:t xml:space="preserve">í modernizaci železničních tratí: </w:t>
      </w:r>
      <w:r w:rsidRPr="00EE5536">
        <w:t>Hradec Králové – Jaroměř</w:t>
      </w:r>
      <w:r>
        <w:t xml:space="preserve"> (</w:t>
      </w:r>
      <w:r w:rsidRPr="0053759E">
        <w:t xml:space="preserve">trať č. 505C dle TTP), Jaroměř – Trutnov hl. n. (trať č. 509A dle TTP), Trutnov hl. n. – Svoboda nad Úpou (trať č. 510D dle TTP), Starkoč – Václavice (trať č. 506D dle TTP), Týniště nad Orlicí – Meziměstí st. hr. (trať č. 506A dle TTP), Meziměstí – Otovice zastávka (trať č. 506B dle TTP). Pro uvedené tratě byl zpracován přepravní model </w:t>
      </w:r>
      <w:r>
        <w:t xml:space="preserve">včetně navazujících relací směr Dvůr Králové n. L., Chlumec n. C., Týniště n. O. a Pardubice hl. n. s vazbou na I. TŽK. Přepravní prognóza byla zpracována pro </w:t>
      </w:r>
      <w:r w:rsidRPr="00EE5536">
        <w:t>oblast okresů Hradec Králové, Trutnov, Náchod, s uvažováním relevantních</w:t>
      </w:r>
      <w:r w:rsidR="0053759E">
        <w:t xml:space="preserve"> vstupů do oblasti z okolí.</w:t>
      </w:r>
    </w:p>
    <w:p w14:paraId="0385FCB4" w14:textId="77777777" w:rsidR="0053759E" w:rsidRPr="0053759E" w:rsidRDefault="0053759E" w:rsidP="0053759E">
      <w:r w:rsidRPr="0053759E">
        <w:t xml:space="preserve">V rámci přepravní prognózy byly modelovány následující varianty vývoje nabídky ve VHD: </w:t>
      </w:r>
    </w:p>
    <w:p w14:paraId="463C4455" w14:textId="71418A47" w:rsidR="0053759E" w:rsidRPr="0053759E" w:rsidRDefault="0053759E" w:rsidP="00054DE5">
      <w:pPr>
        <w:pStyle w:val="Odstavecseseznamem"/>
        <w:numPr>
          <w:ilvl w:val="0"/>
          <w:numId w:val="6"/>
        </w:numPr>
      </w:pPr>
      <w:r w:rsidRPr="0053759E">
        <w:t xml:space="preserve">Bez projektu (BP) </w:t>
      </w:r>
    </w:p>
    <w:p w14:paraId="11165188" w14:textId="262B0A5C" w:rsidR="0053759E" w:rsidRPr="0053759E" w:rsidRDefault="0053759E" w:rsidP="00054DE5">
      <w:pPr>
        <w:pStyle w:val="Odstavecseseznamem"/>
        <w:numPr>
          <w:ilvl w:val="0"/>
          <w:numId w:val="6"/>
        </w:numPr>
      </w:pPr>
      <w:r w:rsidRPr="0053759E">
        <w:t xml:space="preserve">Varianta 1 (V1) </w:t>
      </w:r>
    </w:p>
    <w:p w14:paraId="20427EBD" w14:textId="0A4DBCFE" w:rsidR="0053759E" w:rsidRPr="0053759E" w:rsidRDefault="0053759E" w:rsidP="00054DE5">
      <w:pPr>
        <w:pStyle w:val="Odstavecseseznamem"/>
        <w:numPr>
          <w:ilvl w:val="0"/>
          <w:numId w:val="6"/>
        </w:numPr>
      </w:pPr>
      <w:r w:rsidRPr="0053759E">
        <w:t xml:space="preserve">Varianta 2 (V2) </w:t>
      </w:r>
    </w:p>
    <w:p w14:paraId="3204D235" w14:textId="184877F8" w:rsidR="0053759E" w:rsidRPr="0053759E" w:rsidRDefault="0053759E" w:rsidP="00054DE5">
      <w:pPr>
        <w:pStyle w:val="Odstavecseseznamem"/>
        <w:numPr>
          <w:ilvl w:val="0"/>
          <w:numId w:val="6"/>
        </w:numPr>
      </w:pPr>
      <w:r w:rsidRPr="0053759E">
        <w:lastRenderedPageBreak/>
        <w:t xml:space="preserve">Varianta 2 + obnova trati 830a (V2+P) </w:t>
      </w:r>
    </w:p>
    <w:p w14:paraId="7E0101E8" w14:textId="0BF1E014" w:rsidR="0053759E" w:rsidRPr="0053759E" w:rsidRDefault="0053759E" w:rsidP="00054DE5">
      <w:pPr>
        <w:pStyle w:val="Odstavecseseznamem"/>
        <w:numPr>
          <w:ilvl w:val="0"/>
          <w:numId w:val="6"/>
        </w:numPr>
      </w:pPr>
      <w:r w:rsidRPr="0053759E">
        <w:t xml:space="preserve">Varianta 3 + obnova trati 830a (V3+P) </w:t>
      </w:r>
    </w:p>
    <w:p w14:paraId="30E99E44" w14:textId="3D68CC6C" w:rsidR="0053759E" w:rsidRDefault="007C159B" w:rsidP="00520499">
      <w:r>
        <w:t>K uvedené SP je třeba poznamenat, že se jedná o neschválený materiál, nicméně je to jeden z podkladů zadávacích podkladů objednatele. Vzhledem k tomu, že nebyla SP schválena a nebyla tedy vybrána žádná z variant, budou jako podklad pro určení přepravní poptávky využita data varianty BP.</w:t>
      </w:r>
    </w:p>
    <w:p w14:paraId="7877315C" w14:textId="500BAFAE" w:rsidR="007C159B" w:rsidRDefault="000978FA" w:rsidP="00520499">
      <w:r>
        <w:t xml:space="preserve">Počet cestujících v oblasti řešené stavbou jsou uvedeny níže. </w:t>
      </w:r>
    </w:p>
    <w:p w14:paraId="295B9C3A" w14:textId="54F8FEF5" w:rsidR="000978FA" w:rsidRDefault="000978FA" w:rsidP="000978FA">
      <w:pPr>
        <w:pStyle w:val="Titulek"/>
        <w:keepNext/>
      </w:pPr>
      <w:bookmarkStart w:id="46" w:name="_Toc177470153"/>
      <w:r>
        <w:t xml:space="preserve">Tabulka </w:t>
      </w:r>
      <w:r w:rsidR="0021701C">
        <w:rPr>
          <w:noProof/>
        </w:rPr>
        <w:fldChar w:fldCharType="begin"/>
      </w:r>
      <w:r w:rsidR="0021701C">
        <w:rPr>
          <w:noProof/>
        </w:rPr>
        <w:instrText xml:space="preserve"> SEQ Tabulka \* ARABIC </w:instrText>
      </w:r>
      <w:r w:rsidR="0021701C">
        <w:rPr>
          <w:noProof/>
        </w:rPr>
        <w:fldChar w:fldCharType="separate"/>
      </w:r>
      <w:r w:rsidR="007179E6">
        <w:rPr>
          <w:noProof/>
        </w:rPr>
        <w:t>2</w:t>
      </w:r>
      <w:r w:rsidR="0021701C">
        <w:rPr>
          <w:noProof/>
        </w:rPr>
        <w:fldChar w:fldCharType="end"/>
      </w:r>
      <w:r>
        <w:t xml:space="preserve"> Počty cestujících v úsecích </w:t>
      </w:r>
      <w:proofErr w:type="spellStart"/>
      <w:r>
        <w:t>Dědov</w:t>
      </w:r>
      <w:proofErr w:type="spellEnd"/>
      <w:r>
        <w:t xml:space="preserve"> – ČM – Žďár nad Metují</w:t>
      </w:r>
      <w:bookmarkEnd w:id="46"/>
    </w:p>
    <w:p w14:paraId="5E2EDC83" w14:textId="7F6C1CAC" w:rsidR="000978FA" w:rsidRDefault="000978FA" w:rsidP="00290356">
      <w:pPr>
        <w:spacing w:after="0"/>
      </w:pPr>
      <w:r w:rsidRPr="000978FA">
        <w:rPr>
          <w:noProof/>
          <w:lang w:eastAsia="cs-CZ"/>
        </w:rPr>
        <w:drawing>
          <wp:inline distT="0" distB="0" distL="0" distR="0" wp14:anchorId="5E3EFBAC" wp14:editId="02472BE8">
            <wp:extent cx="4096385" cy="76644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385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4DDE6" w14:textId="78519978" w:rsidR="004214E2" w:rsidRPr="000978FA" w:rsidRDefault="000978FA" w:rsidP="004214E2">
      <w:pPr>
        <w:rPr>
          <w:i/>
        </w:rPr>
      </w:pPr>
      <w:r w:rsidRPr="000978FA">
        <w:rPr>
          <w:i/>
          <w:sz w:val="20"/>
        </w:rPr>
        <w:t xml:space="preserve">Zdroj: </w:t>
      </w:r>
      <w:r>
        <w:rPr>
          <w:i/>
          <w:sz w:val="20"/>
        </w:rPr>
        <w:t>SP</w:t>
      </w:r>
      <w:r w:rsidRPr="000978FA">
        <w:rPr>
          <w:i/>
          <w:sz w:val="20"/>
        </w:rPr>
        <w:t xml:space="preserve"> Hradec Králové – Trutnov – Svoboda nad Úpou včetně spojení Náchod – Broumov</w:t>
      </w:r>
      <w:r>
        <w:rPr>
          <w:i/>
        </w:rPr>
        <w:t>, var. BP</w:t>
      </w:r>
      <w:r w:rsidR="004214E2" w:rsidRPr="000978FA">
        <w:rPr>
          <w:i/>
        </w:rPr>
        <w:br w:type="page"/>
      </w:r>
    </w:p>
    <w:p w14:paraId="5631718F" w14:textId="77777777" w:rsidR="00B043F2" w:rsidRPr="00F657C2" w:rsidRDefault="00B043F2" w:rsidP="00B043F2">
      <w:pPr>
        <w:pStyle w:val="Nadpis1"/>
      </w:pPr>
      <w:bookmarkStart w:id="47" w:name="_Toc82765049"/>
      <w:bookmarkStart w:id="48" w:name="_Toc177469932"/>
      <w:bookmarkEnd w:id="38"/>
      <w:r>
        <w:lastRenderedPageBreak/>
        <w:t>Ekonomické hodnocení</w:t>
      </w:r>
      <w:bookmarkEnd w:id="47"/>
      <w:bookmarkEnd w:id="48"/>
    </w:p>
    <w:p w14:paraId="41DE4CD9" w14:textId="77777777" w:rsidR="00B043F2" w:rsidRPr="003B4174" w:rsidRDefault="00B043F2" w:rsidP="00B043F2">
      <w:pPr>
        <w:pStyle w:val="Nadpis2"/>
      </w:pPr>
      <w:bookmarkStart w:id="49" w:name="_Toc516653770"/>
      <w:bookmarkStart w:id="50" w:name="_Toc82765050"/>
      <w:bookmarkStart w:id="51" w:name="_Toc177469933"/>
      <w:r w:rsidRPr="003B4174">
        <w:t>Finanční analýza</w:t>
      </w:r>
      <w:bookmarkEnd w:id="49"/>
      <w:bookmarkEnd w:id="50"/>
      <w:bookmarkEnd w:id="51"/>
    </w:p>
    <w:p w14:paraId="0836E8C4" w14:textId="77777777" w:rsidR="00B043F2" w:rsidRDefault="00B043F2" w:rsidP="00B043F2">
      <w:pPr>
        <w:pStyle w:val="Nadpis3"/>
      </w:pPr>
      <w:bookmarkStart w:id="52" w:name="_Toc516653771"/>
      <w:bookmarkStart w:id="53" w:name="_Toc82765051"/>
      <w:bookmarkStart w:id="54" w:name="_Toc177469934"/>
      <w:r w:rsidRPr="003B4174">
        <w:t>Investiční náklady</w:t>
      </w:r>
      <w:bookmarkEnd w:id="52"/>
      <w:bookmarkEnd w:id="53"/>
      <w:bookmarkEnd w:id="54"/>
    </w:p>
    <w:p w14:paraId="3D8C6911" w14:textId="63274DEB" w:rsidR="00B043F2" w:rsidRPr="000C429F" w:rsidRDefault="00B043F2" w:rsidP="00B043F2">
      <w:r>
        <w:t xml:space="preserve">Investiční náklady stavby jsou definovány </w:t>
      </w:r>
      <w:r w:rsidRPr="001779DB">
        <w:t xml:space="preserve">na základě technického </w:t>
      </w:r>
      <w:r w:rsidRPr="000C429F">
        <w:t xml:space="preserve">řešení v rámci </w:t>
      </w:r>
      <w:r w:rsidR="00466923" w:rsidRPr="000C429F">
        <w:t xml:space="preserve">záměru projektu (fáze 1) </w:t>
      </w:r>
      <w:r w:rsidRPr="000C429F">
        <w:t xml:space="preserve">a činí </w:t>
      </w:r>
      <w:r w:rsidR="00BD2F02">
        <w:t>670,2</w:t>
      </w:r>
      <w:r w:rsidR="00CD1E05">
        <w:t xml:space="preserve"> m</w:t>
      </w:r>
      <w:r w:rsidR="005B4437" w:rsidRPr="000C429F">
        <w:t>il</w:t>
      </w:r>
      <w:r w:rsidRPr="000C429F">
        <w:t>. Kč včetně rezervy a bez DPH v cenové úrovni 202</w:t>
      </w:r>
      <w:r w:rsidR="005B4437" w:rsidRPr="000C429F">
        <w:t>3</w:t>
      </w:r>
      <w:r w:rsidRPr="000C429F">
        <w:t xml:space="preserve">. Do ekonomického hodnocení vstupují celkové investiční náklady bez rezervy, které činí </w:t>
      </w:r>
      <w:r w:rsidR="00BD2F02">
        <w:rPr>
          <w:b/>
        </w:rPr>
        <w:t>617,8</w:t>
      </w:r>
      <w:r w:rsidR="005B4437" w:rsidRPr="000C429F">
        <w:rPr>
          <w:b/>
        </w:rPr>
        <w:t xml:space="preserve"> mil</w:t>
      </w:r>
      <w:r w:rsidRPr="000C429F">
        <w:rPr>
          <w:b/>
        </w:rPr>
        <w:t>. Kč</w:t>
      </w:r>
      <w:r w:rsidRPr="000C429F">
        <w:t>.</w:t>
      </w:r>
    </w:p>
    <w:p w14:paraId="4EA77E0D" w14:textId="7F63491D" w:rsidR="00B043F2" w:rsidRDefault="00B043F2" w:rsidP="00B043F2">
      <w:pPr>
        <w:pStyle w:val="Titulek"/>
        <w:keepNext/>
      </w:pPr>
      <w:bookmarkStart w:id="55" w:name="_Toc177470154"/>
      <w:r>
        <w:t xml:space="preserve">Tabulka </w:t>
      </w:r>
      <w:r>
        <w:rPr>
          <w:noProof/>
        </w:rPr>
        <w:fldChar w:fldCharType="begin"/>
      </w:r>
      <w:r>
        <w:rPr>
          <w:noProof/>
        </w:rPr>
        <w:instrText xml:space="preserve"> SEQ Tabulka \* ARABIC </w:instrText>
      </w:r>
      <w:r>
        <w:rPr>
          <w:noProof/>
        </w:rPr>
        <w:fldChar w:fldCharType="separate"/>
      </w:r>
      <w:r w:rsidR="007179E6">
        <w:rPr>
          <w:noProof/>
        </w:rPr>
        <w:t>3</w:t>
      </w:r>
      <w:r>
        <w:rPr>
          <w:noProof/>
        </w:rPr>
        <w:fldChar w:fldCharType="end"/>
      </w:r>
      <w:r>
        <w:t xml:space="preserve"> Investiční náklady stavby v tis. Kč, CÚ 202</w:t>
      </w:r>
      <w:r w:rsidR="005B4437">
        <w:t>3</w:t>
      </w:r>
      <w:bookmarkEnd w:id="55"/>
    </w:p>
    <w:p w14:paraId="0A9BA080" w14:textId="06273E8F" w:rsidR="00B043F2" w:rsidRDefault="00BD2F02" w:rsidP="00B043F2">
      <w:r w:rsidRPr="00BD2F02">
        <w:drawing>
          <wp:inline distT="0" distB="0" distL="0" distR="0" wp14:anchorId="2F49FCCE" wp14:editId="75EFA8AF">
            <wp:extent cx="3117850" cy="2247900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152E1" w14:textId="1363BF6B" w:rsidR="00085F22" w:rsidRDefault="00085F22" w:rsidP="00B043F2">
      <w:r>
        <w:t>Součástí investičních nákladů jsou i náklady na z</w:t>
      </w:r>
      <w:r w:rsidR="00654844">
        <w:t>a</w:t>
      </w:r>
      <w:r>
        <w:t>vedení náhradní autobusové dopravy</w:t>
      </w:r>
      <w:r w:rsidR="00654844">
        <w:t xml:space="preserve"> (NAD)</w:t>
      </w:r>
      <w:r>
        <w:t xml:space="preserve"> v době výstavby v trvání </w:t>
      </w:r>
      <w:r w:rsidR="00654844">
        <w:t>122 dní. Náklady na NAD budou činit 11,9 mil. Kč.</w:t>
      </w:r>
    </w:p>
    <w:p w14:paraId="0F6917EF" w14:textId="77777777" w:rsidR="00B043F2" w:rsidRDefault="00B043F2" w:rsidP="00B043F2">
      <w:pPr>
        <w:pStyle w:val="Nadpis3"/>
      </w:pPr>
      <w:bookmarkStart w:id="56" w:name="_Toc516653772"/>
      <w:bookmarkStart w:id="57" w:name="_Toc82765052"/>
      <w:bookmarkStart w:id="58" w:name="_Toc177469935"/>
      <w:r w:rsidRPr="003B4174">
        <w:t>Provozn</w:t>
      </w:r>
      <w:r w:rsidRPr="003B4174">
        <w:rPr>
          <w:rFonts w:hint="eastAsia"/>
        </w:rPr>
        <w:t>í</w:t>
      </w:r>
      <w:r w:rsidRPr="003B4174">
        <w:t xml:space="preserve"> n</w:t>
      </w:r>
      <w:r w:rsidRPr="003B4174">
        <w:rPr>
          <w:rFonts w:hint="eastAsia"/>
        </w:rPr>
        <w:t>á</w:t>
      </w:r>
      <w:r w:rsidRPr="003B4174">
        <w:t>klady</w:t>
      </w:r>
      <w:bookmarkEnd w:id="56"/>
      <w:bookmarkEnd w:id="57"/>
      <w:bookmarkEnd w:id="58"/>
    </w:p>
    <w:p w14:paraId="4DC7DF99" w14:textId="6725651F" w:rsidR="00B043F2" w:rsidRDefault="00B043F2" w:rsidP="00B043F2">
      <w:r>
        <w:t xml:space="preserve">Provozní náklady infrastruktury zahrnují veškeré náklady spojené s provozem železniční infrastruktury v projektové i bezprojektové variantě. Rozdíl mezi variantami pak tvoří diferenční tok finanční </w:t>
      </w:r>
      <w:r w:rsidR="00D33F1E">
        <w:br/>
      </w:r>
      <w:r>
        <w:t>a ekonomické analýzy, který je buď kladný v případě úspory z titulu realizace projektu, nebo záporný v případě vyšších provozních nákladů projektové varianty.</w:t>
      </w:r>
    </w:p>
    <w:p w14:paraId="07D9DE22" w14:textId="77777777" w:rsidR="00B043F2" w:rsidRDefault="00B043F2" w:rsidP="00B043F2">
      <w:r>
        <w:t>Mezi provozní náklady se řadí:</w:t>
      </w:r>
    </w:p>
    <w:p w14:paraId="4C2B60E5" w14:textId="77777777" w:rsidR="00B043F2" w:rsidRDefault="00B043F2" w:rsidP="00054DE5">
      <w:pPr>
        <w:pStyle w:val="Odstavecseseznamem"/>
        <w:numPr>
          <w:ilvl w:val="0"/>
          <w:numId w:val="3"/>
        </w:numPr>
      </w:pPr>
      <w:r>
        <w:t>Náklady na provozování infrastruktury</w:t>
      </w:r>
    </w:p>
    <w:p w14:paraId="373100EA" w14:textId="77777777" w:rsidR="00B043F2" w:rsidRDefault="00B043F2" w:rsidP="00054DE5">
      <w:pPr>
        <w:pStyle w:val="Odstavecseseznamem"/>
        <w:numPr>
          <w:ilvl w:val="0"/>
          <w:numId w:val="3"/>
        </w:numPr>
      </w:pPr>
      <w:r>
        <w:t>Náklady na údržbu a opravy</w:t>
      </w:r>
    </w:p>
    <w:p w14:paraId="6DFCF509" w14:textId="5EE49580" w:rsidR="00B043F2" w:rsidRDefault="00D0005E" w:rsidP="00054DE5">
      <w:pPr>
        <w:pStyle w:val="Odstavecseseznamem"/>
        <w:numPr>
          <w:ilvl w:val="0"/>
          <w:numId w:val="3"/>
        </w:numPr>
      </w:pPr>
      <w:r>
        <w:t xml:space="preserve">Náklady na komplexní </w:t>
      </w:r>
      <w:r w:rsidR="00B043F2">
        <w:t>obnovu zařízení</w:t>
      </w:r>
    </w:p>
    <w:p w14:paraId="1C5146EB" w14:textId="77777777" w:rsidR="00B043F2" w:rsidRDefault="00B043F2" w:rsidP="00B043F2">
      <w:pPr>
        <w:pStyle w:val="Nadpis4"/>
      </w:pPr>
      <w:r>
        <w:t>Náklady na provozování dráhy</w:t>
      </w:r>
    </w:p>
    <w:p w14:paraId="751A6788" w14:textId="424BCD45" w:rsidR="00B043F2" w:rsidRPr="007D03F5" w:rsidRDefault="00466923" w:rsidP="00B043F2">
      <w:r>
        <w:t>Náklady na provozování v nz. Česká Metuje jsou nulové vzhledem, že je zastávka v současné době neobsazená zaměstnanci SŽ, s.</w:t>
      </w:r>
      <w:r w:rsidR="003F62AC">
        <w:t xml:space="preserve"> </w:t>
      </w:r>
      <w:r>
        <w:t>o. Tento stav setrvá celé hodnotící období v obou posuzovaných scénářích.</w:t>
      </w:r>
    </w:p>
    <w:p w14:paraId="1102B529" w14:textId="77777777" w:rsidR="00B043F2" w:rsidRDefault="00B043F2" w:rsidP="00B043F2">
      <w:pPr>
        <w:pStyle w:val="Nadpis4"/>
      </w:pPr>
      <w:r>
        <w:t>Náklady na údržbu</w:t>
      </w:r>
    </w:p>
    <w:p w14:paraId="2FEC96F9" w14:textId="40A9963C" w:rsidR="00B043F2" w:rsidRDefault="00B043F2" w:rsidP="00B043F2">
      <w:r w:rsidRPr="000C429F">
        <w:t>Průměrné náklady na provozuschopnost (opravy a údržba) činily dle podkladů SŽ,</w:t>
      </w:r>
      <w:r w:rsidR="0021701C" w:rsidRPr="000C429F">
        <w:t xml:space="preserve"> s. o. v letech 201</w:t>
      </w:r>
      <w:r w:rsidR="00625691" w:rsidRPr="000C429F">
        <w:t>7</w:t>
      </w:r>
      <w:r w:rsidR="0021701C" w:rsidRPr="000C429F">
        <w:t>-202</w:t>
      </w:r>
      <w:r w:rsidR="00625691" w:rsidRPr="000C429F">
        <w:t>1</w:t>
      </w:r>
      <w:r w:rsidR="0021701C" w:rsidRPr="000C429F">
        <w:t xml:space="preserve"> v nz. Česká Metuje</w:t>
      </w:r>
      <w:r w:rsidRPr="000C429F">
        <w:t xml:space="preserve"> </w:t>
      </w:r>
      <w:r w:rsidR="00625691" w:rsidRPr="000C429F">
        <w:t>2</w:t>
      </w:r>
      <w:r w:rsidR="00BE4AC2">
        <w:t>65</w:t>
      </w:r>
      <w:r w:rsidR="00625691" w:rsidRPr="000C429F">
        <w:t xml:space="preserve"> tis</w:t>
      </w:r>
      <w:r w:rsidRPr="000C429F">
        <w:t xml:space="preserve">. Kč, převedeno na cenovou úroveň roku </w:t>
      </w:r>
      <w:r>
        <w:t>202</w:t>
      </w:r>
      <w:r w:rsidR="005B4437">
        <w:t>3</w:t>
      </w:r>
      <w:r>
        <w:t>.</w:t>
      </w:r>
      <w:r w:rsidR="00760674">
        <w:t xml:space="preserve"> Náklady na údržbu projektem dotčené části tratě od km 76,820 do km 78,885 činily průměrně </w:t>
      </w:r>
      <w:r w:rsidR="00BE4AC2">
        <w:rPr>
          <w:b/>
        </w:rPr>
        <w:t>5,3</w:t>
      </w:r>
      <w:r w:rsidR="00916103">
        <w:rPr>
          <w:b/>
        </w:rPr>
        <w:t>45</w:t>
      </w:r>
      <w:r w:rsidR="00760674" w:rsidRPr="00760674">
        <w:rPr>
          <w:b/>
        </w:rPr>
        <w:t xml:space="preserve"> mil. Kč/rok</w:t>
      </w:r>
      <w:r w:rsidR="00760674">
        <w:t>.</w:t>
      </w:r>
    </w:p>
    <w:p w14:paraId="2268A753" w14:textId="3BE164CF" w:rsidR="00B043F2" w:rsidRDefault="00B043F2" w:rsidP="00B043F2">
      <w:pPr>
        <w:pStyle w:val="Titulek"/>
        <w:keepNext/>
      </w:pPr>
      <w:bookmarkStart w:id="59" w:name="_Toc177470155"/>
      <w:r>
        <w:lastRenderedPageBreak/>
        <w:t xml:space="preserve">Tabulka </w:t>
      </w:r>
      <w:r>
        <w:rPr>
          <w:noProof/>
        </w:rPr>
        <w:fldChar w:fldCharType="begin"/>
      </w:r>
      <w:r>
        <w:rPr>
          <w:noProof/>
        </w:rPr>
        <w:instrText xml:space="preserve"> SEQ Tabulka \* ARABIC </w:instrText>
      </w:r>
      <w:r>
        <w:rPr>
          <w:noProof/>
        </w:rPr>
        <w:fldChar w:fldCharType="separate"/>
      </w:r>
      <w:r w:rsidR="007179E6">
        <w:rPr>
          <w:noProof/>
        </w:rPr>
        <w:t>4</w:t>
      </w:r>
      <w:r>
        <w:rPr>
          <w:noProof/>
        </w:rPr>
        <w:fldChar w:fldCharType="end"/>
      </w:r>
      <w:r>
        <w:t xml:space="preserve"> Náklady na provozuschopnost v</w:t>
      </w:r>
      <w:r w:rsidR="00534B89">
        <w:t> úseku Teplice n. M. – Police n. M.</w:t>
      </w:r>
      <w:r>
        <w:t xml:space="preserve"> v</w:t>
      </w:r>
      <w:r w:rsidR="00534B89">
        <w:t> tis.</w:t>
      </w:r>
      <w:r>
        <w:t xml:space="preserve"> Kč, CÚ 202</w:t>
      </w:r>
      <w:r w:rsidR="000C429F">
        <w:t>3</w:t>
      </w:r>
      <w:bookmarkEnd w:id="59"/>
    </w:p>
    <w:p w14:paraId="23E7DEF7" w14:textId="7018C0E8" w:rsidR="00B043F2" w:rsidRDefault="00916103" w:rsidP="00B043F2">
      <w:r w:rsidRPr="00916103">
        <w:rPr>
          <w:noProof/>
          <w:lang w:eastAsia="cs-CZ"/>
        </w:rPr>
        <w:drawing>
          <wp:inline distT="0" distB="0" distL="0" distR="0" wp14:anchorId="699C8EB8" wp14:editId="6297E8B2">
            <wp:extent cx="5760720" cy="2205990"/>
            <wp:effectExtent l="0" t="0" r="0" b="3810"/>
            <wp:docPr id="91820345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0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99EBE" w14:textId="10A439C1" w:rsidR="00224748" w:rsidRDefault="00224748" w:rsidP="00B043F2">
      <w:r>
        <w:t xml:space="preserve">Výchozí hodnota </w:t>
      </w:r>
      <w:r w:rsidR="00BE4AC2">
        <w:t>5,34</w:t>
      </w:r>
      <w:r w:rsidR="00916103">
        <w:t>5</w:t>
      </w:r>
      <w:r>
        <w:t xml:space="preserve"> mil. Kč za rok bude hodnotou výchozí pro variantu bez projektu.</w:t>
      </w:r>
      <w:r w:rsidR="00932E57">
        <w:t xml:space="preserve"> V rámci hodnotícího období je uvažováno s meziročním růstem o 0,5%.</w:t>
      </w:r>
    </w:p>
    <w:p w14:paraId="03BC3AF7" w14:textId="3F6E0B36" w:rsidR="00224748" w:rsidRDefault="00224748" w:rsidP="00B043F2">
      <w:r>
        <w:t>Ve variantě s projektem dojde k</w:t>
      </w:r>
      <w:r w:rsidR="00EA5097">
        <w:t>e snížení nákladů na údržbu infrastruktury o 20% a současně díky</w:t>
      </w:r>
      <w:r>
        <w:t> vybudování nové stanice a tedy k rozšíření infrastruktury zejména na straně železničního svršku a zabezpečovacího</w:t>
      </w:r>
      <w:r w:rsidR="00C35D31">
        <w:t xml:space="preserve"> a sdělovacího</w:t>
      </w:r>
      <w:r>
        <w:t xml:space="preserve"> zařízení</w:t>
      </w:r>
      <w:r w:rsidR="00EA5097">
        <w:t xml:space="preserve"> dojde k nárůstu nákladů v těchto částech infrastruktury</w:t>
      </w:r>
      <w:r>
        <w:t xml:space="preserve">. </w:t>
      </w:r>
    </w:p>
    <w:p w14:paraId="53E09CB4" w14:textId="00367051" w:rsidR="00932E57" w:rsidRDefault="00224748" w:rsidP="00B043F2">
      <w:r>
        <w:t xml:space="preserve">Náklady </w:t>
      </w:r>
      <w:r w:rsidR="00C35D31">
        <w:t>n</w:t>
      </w:r>
      <w:r>
        <w:t xml:space="preserve">a údržbu staničního zabezpečovacího zařízení jsou stanoveny dle doporučení Rezortní metodiky jako 1% z pořizovacích nákladů </w:t>
      </w:r>
      <w:r w:rsidR="001E12C3">
        <w:t>30,4</w:t>
      </w:r>
      <w:r>
        <w:t xml:space="preserve"> mil. Kč.</w:t>
      </w:r>
      <w:r w:rsidR="00C35D31">
        <w:t xml:space="preserve"> </w:t>
      </w:r>
      <w:r w:rsidR="00932E57">
        <w:t>Náklady na údržbu nově budovaných zařízení budou činit ročně 0,</w:t>
      </w:r>
      <w:r w:rsidR="001E12C3">
        <w:t>304</w:t>
      </w:r>
      <w:r w:rsidR="00932E57">
        <w:t xml:space="preserve"> mil. Kč.</w:t>
      </w:r>
    </w:p>
    <w:p w14:paraId="10053B7D" w14:textId="1646D3EB" w:rsidR="00224748" w:rsidRDefault="00C35D31" w:rsidP="00B043F2">
      <w:r>
        <w:t>Náklady na nově budova</w:t>
      </w:r>
      <w:r w:rsidR="00932E57">
        <w:t xml:space="preserve">né kolejové řešení stanice je vypočteno poměrem nového ke stávajícímu rozsahu kolejového svršku, kdy původní rozsah činil </w:t>
      </w:r>
      <w:r w:rsidR="001E12C3">
        <w:t>2 250</w:t>
      </w:r>
      <w:r w:rsidR="00932E57">
        <w:t xml:space="preserve"> m a nově budované kolejové řešení bude mít rozsah 2 7</w:t>
      </w:r>
      <w:r w:rsidR="001E12C3">
        <w:t>8</w:t>
      </w:r>
      <w:r w:rsidR="00932E57">
        <w:t xml:space="preserve">0 m. Výchozí náklady traťového hospodářství činí </w:t>
      </w:r>
      <w:r w:rsidR="00BE4AC2">
        <w:t>3,74</w:t>
      </w:r>
      <w:r w:rsidR="001E12C3">
        <w:t>2</w:t>
      </w:r>
      <w:r w:rsidR="00932E57">
        <w:t xml:space="preserve"> mil. Kč ročně, pro stav s projektem budou výchozí náklady činit </w:t>
      </w:r>
      <w:r w:rsidR="00BE4AC2">
        <w:t>3,74</w:t>
      </w:r>
      <w:r w:rsidR="00916103">
        <w:t>2</w:t>
      </w:r>
      <w:r w:rsidR="00932E57">
        <w:t xml:space="preserve"> / 2 </w:t>
      </w:r>
      <w:r w:rsidR="001E12C3">
        <w:t>25</w:t>
      </w:r>
      <w:r w:rsidR="00932E57">
        <w:t>0 * 2 7</w:t>
      </w:r>
      <w:r w:rsidR="00797E82">
        <w:t>8</w:t>
      </w:r>
      <w:r w:rsidR="00932E57">
        <w:t xml:space="preserve">0 = </w:t>
      </w:r>
      <w:r w:rsidR="00916103">
        <w:t>4,</w:t>
      </w:r>
      <w:r w:rsidR="001E12C3">
        <w:t>62</w:t>
      </w:r>
      <w:r w:rsidR="00916103">
        <w:t>3</w:t>
      </w:r>
      <w:r w:rsidR="00932E57">
        <w:t xml:space="preserve"> mil. Kč</w:t>
      </w:r>
      <w:r w:rsidR="00EA5097">
        <w:t>. Nárůst nákladů na údržbu železničního svršku a spodku bude činit 0</w:t>
      </w:r>
      <w:r w:rsidR="00BE4AC2">
        <w:t>,</w:t>
      </w:r>
      <w:r w:rsidR="001E12C3">
        <w:t>88</w:t>
      </w:r>
      <w:r w:rsidR="00916103">
        <w:t>1</w:t>
      </w:r>
      <w:r w:rsidR="00EA5097">
        <w:t xml:space="preserve"> mil. Kč. </w:t>
      </w:r>
    </w:p>
    <w:p w14:paraId="38CF4F59" w14:textId="50883767" w:rsidR="00932E57" w:rsidRDefault="00932E57" w:rsidP="00B043F2">
      <w:r>
        <w:t>Výchozí náklady na údržbu budou v projektové variantě činit 5,</w:t>
      </w:r>
      <w:r w:rsidR="001E12C3">
        <w:t>4</w:t>
      </w:r>
      <w:r w:rsidR="00175419">
        <w:t>62</w:t>
      </w:r>
      <w:r>
        <w:t xml:space="preserve"> mil. Kč ročně. V prvních 10 letech je uvažováno s konstantními náklady a </w:t>
      </w:r>
      <w:r w:rsidR="00D579D2">
        <w:t>poté</w:t>
      </w:r>
      <w:r>
        <w:t xml:space="preserve"> s meziročním růstem o 0,5%.</w:t>
      </w:r>
    </w:p>
    <w:p w14:paraId="6177D272" w14:textId="28D4B37D" w:rsidR="00B043F2" w:rsidRDefault="00B043F2" w:rsidP="00B043F2">
      <w:pPr>
        <w:pStyle w:val="Nadpis4"/>
      </w:pPr>
      <w:r w:rsidRPr="003B4174">
        <w:t>N</w:t>
      </w:r>
      <w:r w:rsidRPr="003B4174">
        <w:rPr>
          <w:rFonts w:hint="eastAsia"/>
        </w:rPr>
        <w:t>á</w:t>
      </w:r>
      <w:r w:rsidRPr="003B4174">
        <w:t>klady na v</w:t>
      </w:r>
      <w:r w:rsidRPr="003B4174">
        <w:rPr>
          <w:rFonts w:hint="eastAsia"/>
        </w:rPr>
        <w:t>ý</w:t>
      </w:r>
      <w:r w:rsidRPr="003B4174">
        <w:t>m</w:t>
      </w:r>
      <w:r w:rsidRPr="003B4174">
        <w:rPr>
          <w:rFonts w:hint="eastAsia"/>
        </w:rPr>
        <w:t>ě</w:t>
      </w:r>
      <w:r w:rsidRPr="003B4174">
        <w:t>nu vybaven</w:t>
      </w:r>
      <w:r w:rsidRPr="003B4174">
        <w:rPr>
          <w:rFonts w:hint="eastAsia"/>
        </w:rPr>
        <w:t>í</w:t>
      </w:r>
      <w:r w:rsidRPr="003B4174">
        <w:t xml:space="preserve"> </w:t>
      </w:r>
    </w:p>
    <w:p w14:paraId="4CD158F3" w14:textId="77777777" w:rsidR="00B043F2" w:rsidRPr="00045A57" w:rsidRDefault="00B043F2" w:rsidP="00B043F2">
      <w:pPr>
        <w:rPr>
          <w:u w:val="single"/>
        </w:rPr>
      </w:pPr>
      <w:r w:rsidRPr="00045A57">
        <w:rPr>
          <w:u w:val="single"/>
        </w:rPr>
        <w:t>Stav s projektem</w:t>
      </w:r>
    </w:p>
    <w:p w14:paraId="164E2D95" w14:textId="5535D53B" w:rsidR="00B043F2" w:rsidRDefault="00B043F2" w:rsidP="00B043F2">
      <w:r>
        <w:t xml:space="preserve">Náklady na obnovu jednotlivých objektů a provozních souborů vycházejí ze stavebních nákladů </w:t>
      </w:r>
      <w:r w:rsidR="00D33F1E">
        <w:br/>
      </w:r>
      <w:r>
        <w:t>a doporučení Rezortní metodiky. Ta udává p</w:t>
      </w:r>
      <w:r w:rsidRPr="001C51FA">
        <w:t>ro každou ze skupin stavebních objekt</w:t>
      </w:r>
      <w:r>
        <w:t>ů</w:t>
      </w:r>
      <w:r w:rsidRPr="001C51FA">
        <w:t xml:space="preserve"> a provozních </w:t>
      </w:r>
      <w:r>
        <w:t xml:space="preserve">doporučenou </w:t>
      </w:r>
      <w:r w:rsidRPr="001C51FA">
        <w:t>délk</w:t>
      </w:r>
      <w:r>
        <w:t>u cyklu obnovy, který definuje,</w:t>
      </w:r>
      <w:r w:rsidRPr="001C51FA">
        <w:t xml:space="preserve"> za kolik let by mělo dojít k je</w:t>
      </w:r>
      <w:r>
        <w:t>jich</w:t>
      </w:r>
      <w:r w:rsidRPr="001C51FA">
        <w:t xml:space="preserve"> obnově. Hodnoty pro trať celostátní </w:t>
      </w:r>
      <w:r w:rsidR="00AD2622">
        <w:t>jednokolejnou ne</w:t>
      </w:r>
      <w:r w:rsidRPr="001C51FA">
        <w:t xml:space="preserve">elektrizovanou </w:t>
      </w:r>
      <w:r>
        <w:t>(TC</w:t>
      </w:r>
      <w:r w:rsidR="005A7B3C">
        <w:t>8</w:t>
      </w:r>
      <w:r>
        <w:t xml:space="preserve">) </w:t>
      </w:r>
      <w:r w:rsidRPr="001C51FA">
        <w:t>v dělení pro jednotlivé části železniční infrastruktury jsou shrnuty</w:t>
      </w:r>
      <w:r>
        <w:t xml:space="preserve"> </w:t>
      </w:r>
      <w:r w:rsidRPr="001C51FA">
        <w:t>v následující tabulce a jsou převzaty z Rezortní metodiky.</w:t>
      </w:r>
    </w:p>
    <w:p w14:paraId="503775A9" w14:textId="04907B5F" w:rsidR="00B043F2" w:rsidRDefault="00B043F2" w:rsidP="00B043F2">
      <w:pPr>
        <w:pStyle w:val="Titulek"/>
        <w:keepNext/>
      </w:pPr>
      <w:bookmarkStart w:id="60" w:name="_Toc177470156"/>
      <w:r>
        <w:lastRenderedPageBreak/>
        <w:t xml:space="preserve">Tabulka </w:t>
      </w:r>
      <w:r>
        <w:rPr>
          <w:noProof/>
        </w:rPr>
        <w:fldChar w:fldCharType="begin"/>
      </w:r>
      <w:r>
        <w:rPr>
          <w:noProof/>
        </w:rPr>
        <w:instrText xml:space="preserve"> SEQ Tabulka \* ARABIC </w:instrText>
      </w:r>
      <w:r>
        <w:rPr>
          <w:noProof/>
        </w:rPr>
        <w:fldChar w:fldCharType="separate"/>
      </w:r>
      <w:r w:rsidR="007179E6">
        <w:rPr>
          <w:noProof/>
        </w:rPr>
        <w:t>5</w:t>
      </w:r>
      <w:r>
        <w:rPr>
          <w:noProof/>
        </w:rPr>
        <w:fldChar w:fldCharType="end"/>
      </w:r>
      <w:r>
        <w:t xml:space="preserve"> Doporučený cyklus obnovy SO a PS</w:t>
      </w:r>
      <w:bookmarkEnd w:id="60"/>
    </w:p>
    <w:p w14:paraId="7AA9A7A3" w14:textId="6433F667" w:rsidR="00B043F2" w:rsidRDefault="00AD2622" w:rsidP="00B043F2">
      <w:r w:rsidRPr="00AD2622">
        <w:rPr>
          <w:noProof/>
          <w:lang w:eastAsia="cs-CZ"/>
        </w:rPr>
        <w:drawing>
          <wp:inline distT="0" distB="0" distL="0" distR="0" wp14:anchorId="284EDA96" wp14:editId="621895B4">
            <wp:extent cx="2940050" cy="22352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0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110D9" w14:textId="2F86E3D0" w:rsidR="00B043F2" w:rsidRDefault="00B043F2" w:rsidP="00B043F2">
      <w:pPr>
        <w:autoSpaceDE w:val="0"/>
        <w:autoSpaceDN w:val="0"/>
        <w:adjustRightInd w:val="0"/>
        <w:spacing w:after="0" w:line="240" w:lineRule="auto"/>
      </w:pPr>
      <w:r w:rsidRPr="00037E7C">
        <w:t xml:space="preserve">Na základě tohoto doporučení a procentuálních sazeb z Rezortní metodiky pak vycházejí náklady </w:t>
      </w:r>
      <w:r w:rsidR="00D33F1E">
        <w:br/>
      </w:r>
      <w:r w:rsidRPr="00037E7C">
        <w:t xml:space="preserve">na obnovu objektů a </w:t>
      </w:r>
      <w:r w:rsidRPr="000B25A3">
        <w:t>zařízení v projektové variantě následovně:</w:t>
      </w:r>
    </w:p>
    <w:p w14:paraId="2D403FC2" w14:textId="35495281" w:rsidR="00B043F2" w:rsidRDefault="00B043F2" w:rsidP="00B043F2">
      <w:pPr>
        <w:pStyle w:val="Titulek"/>
        <w:keepNext/>
      </w:pPr>
      <w:bookmarkStart w:id="61" w:name="_Toc177470157"/>
      <w:r>
        <w:t xml:space="preserve">Tabulka </w:t>
      </w:r>
      <w:r>
        <w:rPr>
          <w:noProof/>
        </w:rPr>
        <w:fldChar w:fldCharType="begin"/>
      </w:r>
      <w:r>
        <w:rPr>
          <w:noProof/>
        </w:rPr>
        <w:instrText xml:space="preserve"> SEQ Tabulka \* ARABIC </w:instrText>
      </w:r>
      <w:r>
        <w:rPr>
          <w:noProof/>
        </w:rPr>
        <w:fldChar w:fldCharType="separate"/>
      </w:r>
      <w:r w:rsidR="007179E6">
        <w:rPr>
          <w:noProof/>
        </w:rPr>
        <w:t>6</w:t>
      </w:r>
      <w:r>
        <w:rPr>
          <w:noProof/>
        </w:rPr>
        <w:fldChar w:fldCharType="end"/>
      </w:r>
      <w:r>
        <w:t xml:space="preserve"> </w:t>
      </w:r>
      <w:r w:rsidR="001E12C3">
        <w:t>Obnova</w:t>
      </w:r>
      <w:r>
        <w:t xml:space="preserve"> a opravy ve stavu s projektem v tis. Kč, CÚ 202</w:t>
      </w:r>
      <w:r w:rsidR="005B4437">
        <w:t>3</w:t>
      </w:r>
      <w:bookmarkEnd w:id="61"/>
    </w:p>
    <w:p w14:paraId="14DAB0AC" w14:textId="275A6849" w:rsidR="00B043F2" w:rsidRDefault="00BD2F02" w:rsidP="00B043F2">
      <w:pPr>
        <w:rPr>
          <w:noProof/>
        </w:rPr>
      </w:pPr>
      <w:r w:rsidRPr="00BD2F02">
        <w:drawing>
          <wp:inline distT="0" distB="0" distL="0" distR="0" wp14:anchorId="2E53E54A" wp14:editId="1E65E895">
            <wp:extent cx="5760720" cy="194635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4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3F2">
        <w:rPr>
          <w:noProof/>
        </w:rPr>
        <w:t xml:space="preserve">Celkové náklady na opravy budou činit za hodnotící období </w:t>
      </w:r>
      <w:r>
        <w:rPr>
          <w:noProof/>
        </w:rPr>
        <w:t>191,7</w:t>
      </w:r>
      <w:r w:rsidR="00B043F2">
        <w:rPr>
          <w:noProof/>
        </w:rPr>
        <w:t xml:space="preserve"> mil. Kč</w:t>
      </w:r>
      <w:r w:rsidR="008C0FBC" w:rsidRPr="00AF7219">
        <w:t xml:space="preserve">, náklady </w:t>
      </w:r>
      <w:r w:rsidR="008C0FBC">
        <w:br/>
      </w:r>
      <w:r w:rsidR="008C0FBC" w:rsidRPr="00AF7219">
        <w:t xml:space="preserve">na údržbu </w:t>
      </w:r>
      <w:r>
        <w:t>168,4</w:t>
      </w:r>
      <w:r w:rsidR="008C0FBC" w:rsidRPr="00AF7219">
        <w:t xml:space="preserve"> m</w:t>
      </w:r>
      <w:r w:rsidR="008C0FBC">
        <w:t xml:space="preserve">il. Kč </w:t>
      </w:r>
      <w:r w:rsidR="002D7414">
        <w:rPr>
          <w:noProof/>
        </w:rPr>
        <w:t xml:space="preserve">a </w:t>
      </w:r>
      <w:r w:rsidR="00EA5097">
        <w:rPr>
          <w:noProof/>
        </w:rPr>
        <w:t>4,1</w:t>
      </w:r>
      <w:r w:rsidR="002D7414">
        <w:rPr>
          <w:noProof/>
        </w:rPr>
        <w:t xml:space="preserve"> mil. Kč na </w:t>
      </w:r>
      <w:r w:rsidR="001661A7">
        <w:rPr>
          <w:noProof/>
        </w:rPr>
        <w:t>obnovu</w:t>
      </w:r>
      <w:r w:rsidR="00B043F2">
        <w:rPr>
          <w:noProof/>
        </w:rPr>
        <w:t>.</w:t>
      </w:r>
    </w:p>
    <w:p w14:paraId="24B87CFE" w14:textId="77777777" w:rsidR="00B043F2" w:rsidRPr="00045A57" w:rsidRDefault="00B043F2" w:rsidP="00B043F2">
      <w:pPr>
        <w:rPr>
          <w:u w:val="single"/>
        </w:rPr>
      </w:pPr>
      <w:r w:rsidRPr="00045A57">
        <w:rPr>
          <w:u w:val="single"/>
        </w:rPr>
        <w:t>Stav bez projektu</w:t>
      </w:r>
    </w:p>
    <w:p w14:paraId="549FF330" w14:textId="1AAE199D" w:rsidR="000F6B39" w:rsidRPr="00760674" w:rsidRDefault="000F6B39" w:rsidP="000F6B39">
      <w:r>
        <w:t xml:space="preserve">Pro stav Bez projektu byly </w:t>
      </w:r>
      <w:r w:rsidRPr="00760674">
        <w:t>stanoveny náklady na obn</w:t>
      </w:r>
      <w:r w:rsidR="001661A7">
        <w:t xml:space="preserve">ovu všech částí infrastruktury </w:t>
      </w:r>
      <w:r w:rsidRPr="00760674">
        <w:t xml:space="preserve">a byl stanoven předpokládaný harmonogram obnovy, vycházející z předpokládané životnosti jednotlivých prvků infrastruktury. Stanovení nákladů na obnovu řešeného úseku vychází z orientačního propočtu investiční náročnosti na výměnu dotčených prvků stávající infrastruktury. </w:t>
      </w:r>
      <w:r w:rsidR="00540614">
        <w:t>V celém úseku bude vyměněno zabezpečovací a sdělovací zařízení. V délce 2,3 km bude obnoven včetně sanace skalního zářezu v nezbytném rozsahu. Součástí obnovy bude rovněž rekonstrukce mostů a propustků</w:t>
      </w:r>
      <w:r w:rsidR="00DC509C">
        <w:t xml:space="preserve"> a nezbytné úpravy výpravní budovy a přilehlých komunikací v rozsahu dotčeném stavbou. V rámci </w:t>
      </w:r>
      <w:r w:rsidR="001661A7">
        <w:t>zastávky</w:t>
      </w:r>
      <w:r w:rsidR="00DC509C">
        <w:t xml:space="preserve"> bude rovněž obnoveno osvětlení včetně rozvodů nn.</w:t>
      </w:r>
    </w:p>
    <w:p w14:paraId="440910E8" w14:textId="4634CEA4" w:rsidR="00B043F2" w:rsidRPr="00760674" w:rsidRDefault="00B043F2" w:rsidP="00B043F2">
      <w:r w:rsidRPr="00760674">
        <w:t xml:space="preserve">Náklady jsou členěny dle jednotlivých skupin stavební objektů a provozních souborů a jsou primárně tvořeny náklady na obnovu železničního svršku a spodku, jehož stáří bude v době zahájení stavby 45 let a tedy dalece za uvažovanou životností 30 let. S postupnou obnovou železničního svršku je počítáno v prvních </w:t>
      </w:r>
      <w:r w:rsidR="00D33F1E">
        <w:t>4</w:t>
      </w:r>
      <w:r w:rsidRPr="00760674">
        <w:t xml:space="preserve"> letech hodnotícího období.</w:t>
      </w:r>
    </w:p>
    <w:p w14:paraId="2ADA7A43" w14:textId="1183D5A8" w:rsidR="00B043F2" w:rsidRPr="00AF649C" w:rsidRDefault="00B043F2" w:rsidP="00B043F2">
      <w:pPr>
        <w:pStyle w:val="Titulek"/>
        <w:keepNext/>
      </w:pPr>
      <w:bookmarkStart w:id="62" w:name="_Toc177470158"/>
      <w:r>
        <w:lastRenderedPageBreak/>
        <w:t xml:space="preserve">Tabulka </w:t>
      </w:r>
      <w:r>
        <w:rPr>
          <w:noProof/>
        </w:rPr>
        <w:fldChar w:fldCharType="begin"/>
      </w:r>
      <w:r>
        <w:rPr>
          <w:noProof/>
        </w:rPr>
        <w:instrText xml:space="preserve"> SEQ Tabulka \* ARABIC </w:instrText>
      </w:r>
      <w:r>
        <w:rPr>
          <w:noProof/>
        </w:rPr>
        <w:fldChar w:fldCharType="separate"/>
      </w:r>
      <w:r w:rsidR="007179E6">
        <w:rPr>
          <w:noProof/>
        </w:rPr>
        <w:t>7</w:t>
      </w:r>
      <w:r>
        <w:rPr>
          <w:noProof/>
        </w:rPr>
        <w:fldChar w:fldCharType="end"/>
      </w:r>
      <w:r>
        <w:t xml:space="preserve"> Náklady na opravy a obnovu ve variantě bez </w:t>
      </w:r>
      <w:r w:rsidRPr="00AF649C">
        <w:t>projektu v tis. Kč</w:t>
      </w:r>
      <w:bookmarkEnd w:id="62"/>
    </w:p>
    <w:p w14:paraId="1A9117FC" w14:textId="1BCF4B1F" w:rsidR="00B043F2" w:rsidRPr="00AF649C" w:rsidRDefault="00E54CCB" w:rsidP="00B043F2">
      <w:r w:rsidRPr="00E54CCB">
        <w:drawing>
          <wp:inline distT="0" distB="0" distL="0" distR="0" wp14:anchorId="41A33397" wp14:editId="252C8D22">
            <wp:extent cx="5760720" cy="1790083"/>
            <wp:effectExtent l="0" t="0" r="0" b="63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90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1E880" w14:textId="3B3DD870" w:rsidR="00B043F2" w:rsidRPr="00AF649C" w:rsidRDefault="00B043F2" w:rsidP="00B043F2">
      <w:r w:rsidRPr="00AF649C">
        <w:t>Celkové náklady na obnovu a opravy zařízení budou činit v letech 202</w:t>
      </w:r>
      <w:r w:rsidR="001E12C3">
        <w:t>6</w:t>
      </w:r>
      <w:r w:rsidRPr="00AF649C">
        <w:t>-205</w:t>
      </w:r>
      <w:r w:rsidR="001E12C3">
        <w:t>5</w:t>
      </w:r>
      <w:r w:rsidRPr="00AF649C">
        <w:t xml:space="preserve"> </w:t>
      </w:r>
      <w:r w:rsidR="00E31BE0">
        <w:t>544,1</w:t>
      </w:r>
      <w:r w:rsidRPr="00AF649C">
        <w:t xml:space="preserve"> m</w:t>
      </w:r>
      <w:r w:rsidR="005829DA" w:rsidRPr="00AF649C">
        <w:t>il</w:t>
      </w:r>
      <w:r w:rsidRPr="00AF649C">
        <w:t xml:space="preserve">. Kč, náklady </w:t>
      </w:r>
      <w:r w:rsidR="00555056" w:rsidRPr="00AF649C">
        <w:br/>
      </w:r>
      <w:r w:rsidRPr="00AF649C">
        <w:t xml:space="preserve">na údržbu </w:t>
      </w:r>
      <w:r w:rsidR="008C0FBC" w:rsidRPr="00AF649C">
        <w:t>1</w:t>
      </w:r>
      <w:r w:rsidR="00BE4AC2">
        <w:t>72</w:t>
      </w:r>
      <w:r w:rsidR="008C0FBC" w:rsidRPr="00AF649C">
        <w:t>,</w:t>
      </w:r>
      <w:r w:rsidR="004263C0" w:rsidRPr="00AF649C">
        <w:t>6</w:t>
      </w:r>
      <w:r w:rsidRPr="00AF649C">
        <w:t xml:space="preserve"> mil. Kč.</w:t>
      </w:r>
    </w:p>
    <w:p w14:paraId="6B73EDC3" w14:textId="5CB7F5C4" w:rsidR="00A363D0" w:rsidRPr="00AF649C" w:rsidRDefault="00085F22" w:rsidP="00085F22">
      <w:r w:rsidRPr="00AF649C">
        <w:t xml:space="preserve">V projektové variantě dojde k omezení dopravy v délce trvání </w:t>
      </w:r>
      <w:r w:rsidR="00654844" w:rsidRPr="00AF649C">
        <w:t>122 dnů v</w:t>
      </w:r>
      <w:r w:rsidR="00D579D2">
        <w:t> letech 202</w:t>
      </w:r>
      <w:r w:rsidR="00E31BE0">
        <w:t>6</w:t>
      </w:r>
      <w:r w:rsidR="00D579D2">
        <w:t>-</w:t>
      </w:r>
      <w:r w:rsidRPr="00AF649C">
        <w:t>20</w:t>
      </w:r>
      <w:r w:rsidR="00654844" w:rsidRPr="00AF649C">
        <w:t>2</w:t>
      </w:r>
      <w:r w:rsidR="00E31BE0">
        <w:t>7</w:t>
      </w:r>
      <w:r w:rsidRPr="00AF649C">
        <w:t xml:space="preserve"> při </w:t>
      </w:r>
      <w:r w:rsidR="005738EB" w:rsidRPr="00AF649C">
        <w:t xml:space="preserve">výstavbě </w:t>
      </w:r>
      <w:r w:rsidR="00654844" w:rsidRPr="00AF649C">
        <w:t xml:space="preserve">stanice. </w:t>
      </w:r>
    </w:p>
    <w:p w14:paraId="6D4581BA" w14:textId="2127F77E" w:rsidR="00085F22" w:rsidRPr="00AF649C" w:rsidRDefault="00A363D0" w:rsidP="00085F22">
      <w:pPr>
        <w:rPr>
          <w:bCs/>
        </w:rPr>
      </w:pPr>
      <w:r w:rsidRPr="00AF649C">
        <w:rPr>
          <w:bCs/>
        </w:rPr>
        <w:t xml:space="preserve">V rámci bezprojektové varianty bude NAD zavedena v délce </w:t>
      </w:r>
      <w:r w:rsidR="001E454E" w:rsidRPr="00AF649C">
        <w:rPr>
          <w:bCs/>
        </w:rPr>
        <w:t>1</w:t>
      </w:r>
      <w:r w:rsidR="001661A7">
        <w:rPr>
          <w:bCs/>
        </w:rPr>
        <w:t>82</w:t>
      </w:r>
      <w:r w:rsidR="001E454E" w:rsidRPr="00AF649C">
        <w:rPr>
          <w:bCs/>
        </w:rPr>
        <w:t xml:space="preserve"> dní. </w:t>
      </w:r>
      <w:r w:rsidR="00654844" w:rsidRPr="00AF649C">
        <w:rPr>
          <w:bCs/>
        </w:rPr>
        <w:t xml:space="preserve">Délka dopravních omezení je stanovena na základě délky trvání dopravních omezení v rámci posuzované stavby, která činí </w:t>
      </w:r>
      <w:r w:rsidR="001E454E" w:rsidRPr="00AF649C">
        <w:rPr>
          <w:bCs/>
        </w:rPr>
        <w:t>122 dnů</w:t>
      </w:r>
      <w:r w:rsidR="00654844" w:rsidRPr="00AF649C">
        <w:rPr>
          <w:bCs/>
        </w:rPr>
        <w:t xml:space="preserve"> při nákladech železnič</w:t>
      </w:r>
      <w:r w:rsidR="001E454E" w:rsidRPr="00AF649C">
        <w:rPr>
          <w:bCs/>
        </w:rPr>
        <w:t xml:space="preserve">ního svršku a spodku v hodnotě </w:t>
      </w:r>
      <w:r w:rsidR="00EA5097">
        <w:rPr>
          <w:bCs/>
        </w:rPr>
        <w:t>178,4</w:t>
      </w:r>
      <w:r w:rsidR="00654844" w:rsidRPr="00AF649C">
        <w:rPr>
          <w:bCs/>
        </w:rPr>
        <w:t xml:space="preserve"> mil. Kč. V rámci projektu tedy 1 týden dopravních omezení připadá na </w:t>
      </w:r>
      <w:r w:rsidR="00EA5097">
        <w:rPr>
          <w:bCs/>
        </w:rPr>
        <w:t>10</w:t>
      </w:r>
      <w:r w:rsidR="001E454E" w:rsidRPr="00AF649C">
        <w:rPr>
          <w:bCs/>
        </w:rPr>
        <w:t>,</w:t>
      </w:r>
      <w:r w:rsidR="005F06BB" w:rsidRPr="00AF649C">
        <w:rPr>
          <w:bCs/>
        </w:rPr>
        <w:t>2</w:t>
      </w:r>
      <w:r w:rsidR="00654844" w:rsidRPr="00AF649C">
        <w:rPr>
          <w:bCs/>
        </w:rPr>
        <w:t xml:space="preserve"> mil. Kč proinvestovaných v rámci železničního svršku a spodku. </w:t>
      </w:r>
      <w:r w:rsidR="00091ED8" w:rsidRPr="00AF649C">
        <w:rPr>
          <w:bCs/>
        </w:rPr>
        <w:br/>
      </w:r>
      <w:r w:rsidR="00654844" w:rsidRPr="00AF649C">
        <w:rPr>
          <w:bCs/>
        </w:rPr>
        <w:t xml:space="preserve">Pro bezprojektovou variantu je uvažováno se zaokrouhlením na 1 týden dopravních omezení na </w:t>
      </w:r>
      <w:r w:rsidR="00EA5097">
        <w:rPr>
          <w:bCs/>
        </w:rPr>
        <w:t>10</w:t>
      </w:r>
      <w:r w:rsidR="001E454E" w:rsidRPr="00AF649C">
        <w:rPr>
          <w:bCs/>
        </w:rPr>
        <w:t xml:space="preserve"> </w:t>
      </w:r>
      <w:r w:rsidR="00654844" w:rsidRPr="00AF649C">
        <w:rPr>
          <w:bCs/>
        </w:rPr>
        <w:t xml:space="preserve">mil. Kč, vzhledem k tomu, že se </w:t>
      </w:r>
      <w:r w:rsidR="008059D7" w:rsidRPr="00AF649C">
        <w:rPr>
          <w:bCs/>
        </w:rPr>
        <w:t xml:space="preserve">vždy </w:t>
      </w:r>
      <w:r w:rsidR="00654844" w:rsidRPr="00AF649C">
        <w:rPr>
          <w:bCs/>
        </w:rPr>
        <w:t>nejedná o ucelenou souvislou opravu</w:t>
      </w:r>
      <w:r w:rsidR="008059D7" w:rsidRPr="00AF649C">
        <w:rPr>
          <w:bCs/>
        </w:rPr>
        <w:t xml:space="preserve"> všech částí infrastruktury</w:t>
      </w:r>
      <w:r w:rsidR="00654844" w:rsidRPr="00AF649C">
        <w:rPr>
          <w:bCs/>
        </w:rPr>
        <w:t>.</w:t>
      </w:r>
    </w:p>
    <w:p w14:paraId="3041DC76" w14:textId="77777777" w:rsidR="005738EB" w:rsidRPr="00AF649C" w:rsidRDefault="00085F22" w:rsidP="00B043F2">
      <w:pPr>
        <w:rPr>
          <w:bCs/>
        </w:rPr>
      </w:pPr>
      <w:r w:rsidRPr="00AF649C">
        <w:rPr>
          <w:bCs/>
        </w:rPr>
        <w:t xml:space="preserve">Rozdíl v délce trvání dopravních omezení mezi bezprojektovou a projektovou variantou činí cca </w:t>
      </w:r>
      <w:r w:rsidR="001E454E" w:rsidRPr="00AF649C">
        <w:rPr>
          <w:bCs/>
        </w:rPr>
        <w:t>15</w:t>
      </w:r>
      <w:r w:rsidRPr="00AF649C">
        <w:rPr>
          <w:bCs/>
        </w:rPr>
        <w:t xml:space="preserve">% </w:t>
      </w:r>
      <w:r w:rsidR="00091ED8" w:rsidRPr="00AF649C">
        <w:rPr>
          <w:bCs/>
        </w:rPr>
        <w:br/>
      </w:r>
      <w:r w:rsidRPr="00AF649C">
        <w:rPr>
          <w:bCs/>
        </w:rPr>
        <w:t xml:space="preserve">a vychází z výše uvedeného výpočtu. Vyšší délka trvání dopravních omezení je způsobena tím, </w:t>
      </w:r>
      <w:r w:rsidR="00091ED8" w:rsidRPr="00AF649C">
        <w:rPr>
          <w:bCs/>
        </w:rPr>
        <w:br/>
      </w:r>
      <w:r w:rsidRPr="00AF649C">
        <w:rPr>
          <w:bCs/>
        </w:rPr>
        <w:t xml:space="preserve">že v projektové variantě se práce na jednotlivých subsystémech infrastruktury časově překrývají a jsou koordinovány tak, aby jejich délka byla co nejkratší. Ve variantě bez projektu, kde práce neprobíhají v jednom uceleném časovém úseku, není toto možné, a proto dochází </w:t>
      </w:r>
      <w:r w:rsidR="001E454E" w:rsidRPr="00AF649C">
        <w:rPr>
          <w:bCs/>
        </w:rPr>
        <w:t>ke zmíněnému</w:t>
      </w:r>
      <w:r w:rsidRPr="00AF649C">
        <w:rPr>
          <w:bCs/>
        </w:rPr>
        <w:t xml:space="preserve"> nárůstu. </w:t>
      </w:r>
    </w:p>
    <w:p w14:paraId="2F017FA2" w14:textId="66E35FA6" w:rsidR="00FB5781" w:rsidRPr="00AF649C" w:rsidRDefault="00FB5781" w:rsidP="00B043F2">
      <w:pPr>
        <w:rPr>
          <w:bCs/>
        </w:rPr>
      </w:pPr>
      <w:r w:rsidRPr="00AF649C">
        <w:rPr>
          <w:bCs/>
        </w:rPr>
        <w:t xml:space="preserve">Náklady na NAD budou v bezprojektové variantě činit </w:t>
      </w:r>
      <w:r w:rsidR="00E54CCB">
        <w:rPr>
          <w:bCs/>
        </w:rPr>
        <w:t>17,8</w:t>
      </w:r>
      <w:r w:rsidRPr="00AF649C">
        <w:rPr>
          <w:bCs/>
        </w:rPr>
        <w:t xml:space="preserve"> mil. Kč.</w:t>
      </w:r>
    </w:p>
    <w:p w14:paraId="20515B0E" w14:textId="77777777" w:rsidR="00B043F2" w:rsidRPr="00AF649C" w:rsidRDefault="00B043F2" w:rsidP="00B043F2">
      <w:pPr>
        <w:pStyle w:val="Nadpis3"/>
      </w:pPr>
      <w:bookmarkStart w:id="63" w:name="_Toc516653774"/>
      <w:bookmarkStart w:id="64" w:name="_Toc82765053"/>
      <w:bookmarkStart w:id="65" w:name="_Toc177469936"/>
      <w:r w:rsidRPr="00AF649C">
        <w:t>P</w:t>
      </w:r>
      <w:r w:rsidRPr="00AF649C">
        <w:rPr>
          <w:rFonts w:hint="eastAsia"/>
        </w:rPr>
        <w:t>ří</w:t>
      </w:r>
      <w:r w:rsidRPr="00AF649C">
        <w:t>jmy (provozn</w:t>
      </w:r>
      <w:r w:rsidRPr="00AF649C">
        <w:rPr>
          <w:rFonts w:hint="eastAsia"/>
        </w:rPr>
        <w:t>í</w:t>
      </w:r>
      <w:r w:rsidRPr="00AF649C">
        <w:t xml:space="preserve"> v</w:t>
      </w:r>
      <w:r w:rsidRPr="00AF649C">
        <w:rPr>
          <w:rFonts w:hint="eastAsia"/>
        </w:rPr>
        <w:t>ý</w:t>
      </w:r>
      <w:r w:rsidRPr="00AF649C">
        <w:t>nosy)</w:t>
      </w:r>
      <w:bookmarkEnd w:id="63"/>
      <w:bookmarkEnd w:id="64"/>
      <w:bookmarkEnd w:id="65"/>
    </w:p>
    <w:p w14:paraId="487565DC" w14:textId="0E22C3A7" w:rsidR="00237ECB" w:rsidRPr="00AF649C" w:rsidRDefault="00237ECB" w:rsidP="00237ECB">
      <w:r w:rsidRPr="00AF649C">
        <w:t xml:space="preserve">Výpočet příjmů provozovatele železniční infrastruktury je vypočten na základě postupu uvedeného </w:t>
      </w:r>
      <w:r w:rsidR="00555056" w:rsidRPr="00AF649C">
        <w:br/>
      </w:r>
      <w:r w:rsidRPr="00AF649C">
        <w:t>v „Prohlášení o dráze“. Celková roční částka je sumou příjmů vypočtených pro jednotlivé vlaky. Cena za užití dráhy je závislá na typu tratě, délky uvažovaného úseku a hmotnosti vlaku. Kalkulační vzorec je uveden níže.</w:t>
      </w:r>
    </w:p>
    <w:p w14:paraId="5AD17559" w14:textId="77777777" w:rsidR="00237ECB" w:rsidRPr="00AF649C" w:rsidRDefault="00237ECB" w:rsidP="00237ECB">
      <w:pPr>
        <w:jc w:val="center"/>
        <w:rPr>
          <w:b/>
          <w:bCs/>
        </w:rPr>
      </w:pPr>
      <w:r w:rsidRPr="00AF649C">
        <w:rPr>
          <w:b/>
          <w:bCs/>
        </w:rPr>
        <w:t>C</w:t>
      </w:r>
      <w:r w:rsidRPr="00AF649C">
        <w:rPr>
          <w:b/>
          <w:bCs/>
          <w:vertAlign w:val="subscript"/>
        </w:rPr>
        <w:t>v</w:t>
      </w:r>
      <w:r w:rsidRPr="00AF649C">
        <w:rPr>
          <w:b/>
          <w:bCs/>
        </w:rPr>
        <w:t xml:space="preserve"> = ΣC</w:t>
      </w:r>
      <w:r w:rsidRPr="00AF649C">
        <w:rPr>
          <w:b/>
          <w:bCs/>
          <w:vertAlign w:val="subscript"/>
        </w:rPr>
        <w:t>s</w:t>
      </w:r>
      <w:r w:rsidRPr="00AF649C">
        <w:rPr>
          <w:b/>
          <w:bCs/>
        </w:rPr>
        <w:t xml:space="preserve"> + C</w:t>
      </w:r>
      <w:r w:rsidRPr="00AF649C">
        <w:rPr>
          <w:b/>
          <w:bCs/>
          <w:vertAlign w:val="subscript"/>
        </w:rPr>
        <w:t>PK</w:t>
      </w:r>
      <w:r w:rsidRPr="00AF649C">
        <w:rPr>
          <w:b/>
          <w:bCs/>
        </w:rPr>
        <w:t xml:space="preserve"> </w:t>
      </w:r>
    </w:p>
    <w:p w14:paraId="308FBBAA" w14:textId="77777777" w:rsidR="00237ECB" w:rsidRPr="00AF649C" w:rsidRDefault="00237ECB" w:rsidP="00237ECB">
      <w:pPr>
        <w:spacing w:after="60"/>
        <w:ind w:firstLine="567"/>
      </w:pPr>
      <w:r w:rsidRPr="00AF649C">
        <w:t>kde:      C</w:t>
      </w:r>
      <w:r w:rsidRPr="00AF649C">
        <w:rPr>
          <w:vertAlign w:val="subscript"/>
        </w:rPr>
        <w:t>v</w:t>
      </w:r>
      <w:r w:rsidRPr="00AF649C">
        <w:t xml:space="preserve"> = cena za použití dráhy jízdou vlaku [Kč] </w:t>
      </w:r>
    </w:p>
    <w:p w14:paraId="151F248E" w14:textId="77777777" w:rsidR="00237ECB" w:rsidRPr="00AF649C" w:rsidRDefault="00237ECB" w:rsidP="00237ECB">
      <w:pPr>
        <w:spacing w:after="60"/>
        <w:ind w:left="708" w:firstLine="567"/>
      </w:pPr>
      <w:r w:rsidRPr="00AF649C">
        <w:t>C</w:t>
      </w:r>
      <w:r w:rsidRPr="00AF649C">
        <w:rPr>
          <w:vertAlign w:val="subscript"/>
        </w:rPr>
        <w:t>s</w:t>
      </w:r>
      <w:r w:rsidRPr="00AF649C">
        <w:t xml:space="preserve"> = cena za použití dráhy jízdou jednoho subvlaku [Kč] </w:t>
      </w:r>
    </w:p>
    <w:p w14:paraId="66CA0D1D" w14:textId="77777777" w:rsidR="00237ECB" w:rsidRPr="00AF649C" w:rsidRDefault="00237ECB" w:rsidP="00237ECB">
      <w:pPr>
        <w:spacing w:after="60"/>
        <w:ind w:left="708" w:firstLine="567"/>
      </w:pPr>
      <w:r w:rsidRPr="00AF649C">
        <w:t>C</w:t>
      </w:r>
      <w:r w:rsidRPr="00AF649C">
        <w:rPr>
          <w:vertAlign w:val="subscript"/>
        </w:rPr>
        <w:t>PK</w:t>
      </w:r>
      <w:r w:rsidRPr="00AF649C">
        <w:t xml:space="preserve"> = cena za použití přístupových komunikací pro cestující ve vlaku osobní dopravy [Kč]</w:t>
      </w:r>
    </w:p>
    <w:p w14:paraId="11626F48" w14:textId="77777777" w:rsidR="00237ECB" w:rsidRPr="00AF649C" w:rsidRDefault="00237ECB" w:rsidP="00237ECB">
      <w:pPr>
        <w:jc w:val="center"/>
        <w:rPr>
          <w:b/>
          <w:bCs/>
        </w:rPr>
      </w:pPr>
      <w:r w:rsidRPr="00AF649C">
        <w:rPr>
          <w:b/>
          <w:bCs/>
        </w:rPr>
        <w:t>C</w:t>
      </w:r>
      <w:r w:rsidRPr="00AF649C">
        <w:rPr>
          <w:b/>
          <w:bCs/>
          <w:vertAlign w:val="subscript"/>
        </w:rPr>
        <w:t>s</w:t>
      </w:r>
      <w:r w:rsidRPr="00AF649C">
        <w:rPr>
          <w:b/>
          <w:bCs/>
        </w:rPr>
        <w:t xml:space="preserve"> = (L * Z</w:t>
      </w:r>
      <w:r w:rsidRPr="00AF649C">
        <w:rPr>
          <w:b/>
          <w:bCs/>
          <w:vertAlign w:val="subscript"/>
        </w:rPr>
        <w:t>RP</w:t>
      </w:r>
      <w:r w:rsidRPr="00AF649C">
        <w:rPr>
          <w:b/>
          <w:bCs/>
        </w:rPr>
        <w:t>) + (L * Z</w:t>
      </w:r>
      <w:r w:rsidRPr="00AF649C">
        <w:rPr>
          <w:b/>
          <w:bCs/>
          <w:vertAlign w:val="subscript"/>
        </w:rPr>
        <w:t>I</w:t>
      </w:r>
      <w:r w:rsidRPr="00AF649C">
        <w:rPr>
          <w:b/>
          <w:bCs/>
        </w:rPr>
        <w:t xml:space="preserve"> * M * P</w:t>
      </w:r>
      <w:r w:rsidRPr="00AF649C">
        <w:rPr>
          <w:b/>
          <w:bCs/>
          <w:vertAlign w:val="subscript"/>
        </w:rPr>
        <w:t>x</w:t>
      </w:r>
      <w:r w:rsidRPr="00AF649C">
        <w:rPr>
          <w:b/>
          <w:bCs/>
        </w:rPr>
        <w:t xml:space="preserve"> * k</w:t>
      </w:r>
      <w:r w:rsidRPr="00AF649C">
        <w:rPr>
          <w:b/>
          <w:bCs/>
          <w:vertAlign w:val="subscript"/>
        </w:rPr>
        <w:t>ETCS</w:t>
      </w:r>
      <w:r w:rsidRPr="00AF649C">
        <w:rPr>
          <w:b/>
          <w:bCs/>
        </w:rPr>
        <w:t xml:space="preserve">) </w:t>
      </w:r>
    </w:p>
    <w:p w14:paraId="0853E1B8" w14:textId="28C47AF2" w:rsidR="00237ECB" w:rsidRPr="00AF649C" w:rsidRDefault="00237ECB" w:rsidP="00237ECB">
      <w:pPr>
        <w:spacing w:after="60"/>
        <w:ind w:firstLine="567"/>
      </w:pPr>
      <w:r w:rsidRPr="00AF649C">
        <w:t xml:space="preserve">kde:     </w:t>
      </w:r>
      <w:r w:rsidR="003C06C9" w:rsidRPr="00AF649C">
        <w:t xml:space="preserve"> L…</w:t>
      </w:r>
      <w:proofErr w:type="gramStart"/>
      <w:r w:rsidR="003C06C9" w:rsidRPr="00AF649C">
        <w:t>….</w:t>
      </w:r>
      <w:r w:rsidRPr="00AF649C">
        <w:t>délka</w:t>
      </w:r>
      <w:proofErr w:type="gramEnd"/>
      <w:r w:rsidRPr="00AF649C">
        <w:t xml:space="preserve"> jízdy subvlaku [km] </w:t>
      </w:r>
    </w:p>
    <w:p w14:paraId="15070B0A" w14:textId="562C26AE" w:rsidR="00237ECB" w:rsidRPr="00AF649C" w:rsidRDefault="00237ECB" w:rsidP="00237ECB">
      <w:pPr>
        <w:spacing w:after="60"/>
        <w:ind w:left="708" w:firstLine="567"/>
      </w:pPr>
      <w:r w:rsidRPr="00AF649C">
        <w:t>Z</w:t>
      </w:r>
      <w:r w:rsidRPr="00AF649C">
        <w:rPr>
          <w:vertAlign w:val="subscript"/>
        </w:rPr>
        <w:t>RP</w:t>
      </w:r>
      <w:proofErr w:type="gramStart"/>
      <w:r w:rsidR="003C06C9" w:rsidRPr="00AF649C">
        <w:t>….</w:t>
      </w:r>
      <w:r w:rsidRPr="00AF649C">
        <w:t>základní</w:t>
      </w:r>
      <w:proofErr w:type="gramEnd"/>
      <w:r w:rsidRPr="00AF649C">
        <w:t xml:space="preserve"> cena za řízení provozu na jednotku dopravního výkonu [Kč/km] </w:t>
      </w:r>
    </w:p>
    <w:p w14:paraId="4A3F4524" w14:textId="22263EBF" w:rsidR="00237ECB" w:rsidRPr="00AF649C" w:rsidRDefault="00237ECB" w:rsidP="00237ECB">
      <w:pPr>
        <w:spacing w:after="60"/>
        <w:ind w:left="1276"/>
      </w:pPr>
      <w:r w:rsidRPr="00AF649C">
        <w:t>Z</w:t>
      </w:r>
      <w:r w:rsidRPr="00AF649C">
        <w:rPr>
          <w:vertAlign w:val="subscript"/>
        </w:rPr>
        <w:t>I</w:t>
      </w:r>
      <w:r w:rsidR="003C06C9" w:rsidRPr="00AF649C">
        <w:t>……</w:t>
      </w:r>
      <w:r w:rsidRPr="00AF649C">
        <w:t>základní cena za údržbu a opravy infrastruktury na jednotku výkonu [Kč/hrtkm]</w:t>
      </w:r>
    </w:p>
    <w:p w14:paraId="784C4CFE" w14:textId="47178155" w:rsidR="00237ECB" w:rsidRPr="00AF649C" w:rsidRDefault="00237ECB" w:rsidP="00237ECB">
      <w:pPr>
        <w:spacing w:after="60"/>
        <w:ind w:left="708" w:firstLine="567"/>
      </w:pPr>
      <w:r w:rsidRPr="00AF649C">
        <w:t>M</w:t>
      </w:r>
      <w:proofErr w:type="gramStart"/>
      <w:r w:rsidR="003C06C9" w:rsidRPr="00AF649C">
        <w:t>…..</w:t>
      </w:r>
      <w:r w:rsidRPr="00AF649C">
        <w:t>celková</w:t>
      </w:r>
      <w:proofErr w:type="gramEnd"/>
      <w:r w:rsidRPr="00AF649C">
        <w:t xml:space="preserve"> hmotnost vlaku [t]</w:t>
      </w:r>
    </w:p>
    <w:p w14:paraId="2232A117" w14:textId="5C55C207" w:rsidR="00237ECB" w:rsidRPr="00AF649C" w:rsidRDefault="00237ECB" w:rsidP="00237ECB">
      <w:pPr>
        <w:spacing w:after="60"/>
        <w:ind w:left="708" w:firstLine="567"/>
      </w:pPr>
      <w:r w:rsidRPr="00AF649C">
        <w:t>P</w:t>
      </w:r>
      <w:r w:rsidRPr="00AF649C">
        <w:rPr>
          <w:vertAlign w:val="subscript"/>
        </w:rPr>
        <w:t>x</w:t>
      </w:r>
      <w:r w:rsidR="003C06C9" w:rsidRPr="00AF649C">
        <w:t>……</w:t>
      </w:r>
      <w:r w:rsidRPr="00AF649C">
        <w:t>hodnota produktového faktoru P1 až P5</w:t>
      </w:r>
    </w:p>
    <w:p w14:paraId="0B5AA9BA" w14:textId="21C49748" w:rsidR="00237ECB" w:rsidRPr="00AF649C" w:rsidRDefault="00237ECB" w:rsidP="00237ECB">
      <w:pPr>
        <w:spacing w:after="60"/>
        <w:ind w:left="708" w:firstLine="567"/>
      </w:pPr>
      <w:proofErr w:type="spellStart"/>
      <w:proofErr w:type="gramStart"/>
      <w:r w:rsidRPr="00AF649C">
        <w:lastRenderedPageBreak/>
        <w:t>k</w:t>
      </w:r>
      <w:r w:rsidRPr="00AF649C">
        <w:rPr>
          <w:vertAlign w:val="subscript"/>
        </w:rPr>
        <w:t>ETCS</w:t>
      </w:r>
      <w:r w:rsidR="003C06C9" w:rsidRPr="00AF649C">
        <w:t>..</w:t>
      </w:r>
      <w:r w:rsidRPr="00AF649C">
        <w:t>koeficient</w:t>
      </w:r>
      <w:proofErr w:type="spellEnd"/>
      <w:proofErr w:type="gramEnd"/>
      <w:r w:rsidRPr="00AF649C">
        <w:t xml:space="preserve"> vybavenosti vlaku mobilní částí ETCS</w:t>
      </w:r>
    </w:p>
    <w:p w14:paraId="302E0B27" w14:textId="6A8BF7AC" w:rsidR="00237ECB" w:rsidRPr="00AF649C" w:rsidRDefault="00237ECB" w:rsidP="00237ECB">
      <w:pPr>
        <w:pStyle w:val="Titulek"/>
        <w:keepNext/>
      </w:pPr>
      <w:bookmarkStart w:id="66" w:name="_Toc177470159"/>
      <w:r w:rsidRPr="00AF649C">
        <w:t xml:space="preserve">Tabulka </w:t>
      </w:r>
      <w:r w:rsidR="00CC1118" w:rsidRPr="00AF649C">
        <w:rPr>
          <w:noProof/>
        </w:rPr>
        <w:fldChar w:fldCharType="begin"/>
      </w:r>
      <w:r w:rsidR="00CC1118" w:rsidRPr="00AF649C">
        <w:rPr>
          <w:noProof/>
        </w:rPr>
        <w:instrText xml:space="preserve"> SEQ Tabulka \* ARABIC </w:instrText>
      </w:r>
      <w:r w:rsidR="00CC1118" w:rsidRPr="00AF649C">
        <w:rPr>
          <w:noProof/>
        </w:rPr>
        <w:fldChar w:fldCharType="separate"/>
      </w:r>
      <w:r w:rsidR="007179E6">
        <w:rPr>
          <w:noProof/>
        </w:rPr>
        <w:t>8</w:t>
      </w:r>
      <w:r w:rsidR="00CC1118" w:rsidRPr="00AF649C">
        <w:rPr>
          <w:noProof/>
        </w:rPr>
        <w:fldChar w:fldCharType="end"/>
      </w:r>
      <w:r w:rsidRPr="00AF649C">
        <w:t xml:space="preserve"> Výpočet ceny za použití dráhy </w:t>
      </w:r>
      <w:r w:rsidR="00C54729" w:rsidRPr="00AF649C">
        <w:t xml:space="preserve">ve výhledovém stavu </w:t>
      </w:r>
      <w:r w:rsidR="00A00881" w:rsidRPr="00AF649C">
        <w:t>v provozní fázi projektu</w:t>
      </w:r>
      <w:bookmarkEnd w:id="66"/>
      <w:r w:rsidRPr="00AF649C">
        <w:t xml:space="preserve"> </w:t>
      </w:r>
    </w:p>
    <w:p w14:paraId="716EB50D" w14:textId="30E6D796" w:rsidR="00237ECB" w:rsidRPr="00AF649C" w:rsidRDefault="00C54729" w:rsidP="00237ECB">
      <w:r w:rsidRPr="00AF649C">
        <w:rPr>
          <w:noProof/>
          <w:lang w:eastAsia="cs-CZ"/>
        </w:rPr>
        <w:drawing>
          <wp:inline distT="0" distB="0" distL="0" distR="0" wp14:anchorId="7A4303F4" wp14:editId="6B7FED75">
            <wp:extent cx="5760720" cy="1180556"/>
            <wp:effectExtent l="0" t="0" r="0" b="63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80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7288C" w14:textId="77777777" w:rsidR="00237ECB" w:rsidRPr="00AF649C" w:rsidRDefault="00D922F0" w:rsidP="00237ECB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pk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11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15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pk</m:t>
                  </m:r>
                </m:sup>
              </m:sSubSup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pk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zn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14:paraId="106B4DB7" w14:textId="77777777" w:rsidR="00237ECB" w:rsidRPr="00AF649C" w:rsidRDefault="00237ECB" w:rsidP="00237ECB">
      <w:pPr>
        <w:spacing w:after="60"/>
        <w:ind w:left="1276" w:hanging="709"/>
      </w:pPr>
      <w:r w:rsidRPr="00AF649C">
        <w:t>kde:     C</w:t>
      </w:r>
      <w:r w:rsidRPr="00AF649C">
        <w:rPr>
          <w:vertAlign w:val="subscript"/>
        </w:rPr>
        <w:t>pk</w:t>
      </w:r>
      <w:r w:rsidRPr="00AF649C">
        <w:t xml:space="preserve"> = cena za přístupové komunikace v železničních stanicích a zastávkách v celé trase vlaku [Kč]</w:t>
      </w:r>
    </w:p>
    <w:p w14:paraId="7F912A90" w14:textId="77777777" w:rsidR="00237ECB" w:rsidRPr="00AF649C" w:rsidRDefault="00D922F0" w:rsidP="00237ECB">
      <w:pPr>
        <w:spacing w:after="60"/>
        <w:ind w:left="127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n</m:t>
            </m:r>
          </m:sub>
          <m:sup>
            <m:r>
              <w:rPr>
                <w:rFonts w:ascii="Cambria Math" w:hAnsi="Cambria Math"/>
              </w:rPr>
              <m:t>pk</m:t>
            </m:r>
          </m:sup>
        </m:sSubSup>
      </m:oMath>
      <w:r w:rsidR="00237ECB" w:rsidRPr="00AF649C">
        <w:t xml:space="preserve"> = základní cena za jedno plánované zastavení vlaku osobní dopravy pro nástup a/nebo výstup cestujících v železničních stanicích a zastávkách kategorie „n“ [Kč/zastavení*t]</w:t>
      </w:r>
    </w:p>
    <w:p w14:paraId="7F1AC248" w14:textId="77777777" w:rsidR="00237ECB" w:rsidRPr="00AF649C" w:rsidRDefault="00237ECB" w:rsidP="00237ECB">
      <w:pPr>
        <w:spacing w:after="60"/>
        <w:ind w:left="1276"/>
      </w:pPr>
      <w:r w:rsidRPr="00AF649C">
        <w:t>m</w:t>
      </w:r>
      <w:r w:rsidRPr="00AF649C">
        <w:rPr>
          <w:vertAlign w:val="subscript"/>
        </w:rPr>
        <w:t>pk</w:t>
      </w:r>
      <w:r w:rsidRPr="00AF649C">
        <w:t xml:space="preserve"> = hmotnost vlaku pro výpočet ceny za přístupové komunikace [t] </w:t>
      </w:r>
    </w:p>
    <w:p w14:paraId="409C3A9E" w14:textId="77777777" w:rsidR="00237ECB" w:rsidRPr="00AF649C" w:rsidRDefault="00237ECB" w:rsidP="00237ECB">
      <w:pPr>
        <w:spacing w:after="60"/>
        <w:ind w:left="1276"/>
      </w:pPr>
      <w:r w:rsidRPr="00AF649C">
        <w:t>N</w:t>
      </w:r>
      <w:r w:rsidRPr="00AF649C">
        <w:rPr>
          <w:vertAlign w:val="subscript"/>
        </w:rPr>
        <w:t>zn</w:t>
      </w:r>
      <w:r w:rsidRPr="00AF649C">
        <w:t xml:space="preserve"> = plánovaný počet zastavení vlaku osobní dopravy pro nástup a/nebo výstup cestujících v železničních stanicích a zastávkách kategorie „n“</w:t>
      </w:r>
    </w:p>
    <w:p w14:paraId="44819FFB" w14:textId="77777777" w:rsidR="00237ECB" w:rsidRPr="00AF649C" w:rsidRDefault="00237ECB" w:rsidP="00237ECB">
      <w:pPr>
        <w:spacing w:after="60"/>
        <w:ind w:left="1276"/>
      </w:pPr>
    </w:p>
    <w:p w14:paraId="5BE4F464" w14:textId="77777777" w:rsidR="005738EB" w:rsidRPr="00AF649C" w:rsidRDefault="00237ECB" w:rsidP="00237ECB">
      <w:r w:rsidRPr="00AF649C">
        <w:t xml:space="preserve">Dle uvedeného vzorce bude činit příjem za využití přístupové komunikace v žst. Česká Metuje </w:t>
      </w:r>
      <w:r w:rsidR="00C54729" w:rsidRPr="00AF649C">
        <w:t>34 57</w:t>
      </w:r>
      <w:r w:rsidR="00555056" w:rsidRPr="00AF649C">
        <w:t>3</w:t>
      </w:r>
      <w:r w:rsidRPr="00AF649C">
        <w:t xml:space="preserve"> Kč / rok.</w:t>
      </w:r>
      <w:r w:rsidR="005738EB" w:rsidRPr="00AF649C">
        <w:t xml:space="preserve"> </w:t>
      </w:r>
    </w:p>
    <w:p w14:paraId="17FC20EE" w14:textId="79807AD7" w:rsidR="00237ECB" w:rsidRPr="00AF649C" w:rsidRDefault="00237ECB" w:rsidP="00237ECB">
      <w:r w:rsidRPr="00AF649C">
        <w:t xml:space="preserve">Celkové příjmy za celé hodnotící období budou </w:t>
      </w:r>
      <w:r w:rsidR="003F7583" w:rsidRPr="00AF649C">
        <w:t xml:space="preserve">v dotčeném úseku </w:t>
      </w:r>
      <w:r w:rsidRPr="00AF649C">
        <w:t xml:space="preserve">činit </w:t>
      </w:r>
      <w:r w:rsidR="00CF2C52" w:rsidRPr="00AF649C">
        <w:t>9,5</w:t>
      </w:r>
      <w:r w:rsidR="00A00881" w:rsidRPr="00AF649C">
        <w:t xml:space="preserve"> </w:t>
      </w:r>
      <w:r w:rsidRPr="00AF649C">
        <w:t xml:space="preserve">mil. Kč </w:t>
      </w:r>
      <w:r w:rsidR="003F7583" w:rsidRPr="00AF649C">
        <w:t>v obou posuzovaných variantách</w:t>
      </w:r>
      <w:r w:rsidRPr="00AF649C">
        <w:t>.</w:t>
      </w:r>
    </w:p>
    <w:p w14:paraId="6C90F747" w14:textId="77777777" w:rsidR="00B043F2" w:rsidRPr="00AF649C" w:rsidRDefault="00B043F2" w:rsidP="00B043F2">
      <w:pPr>
        <w:pStyle w:val="Nadpis3"/>
      </w:pPr>
      <w:bookmarkStart w:id="67" w:name="_Toc516653775"/>
      <w:bookmarkStart w:id="68" w:name="_Toc82765054"/>
      <w:bookmarkStart w:id="69" w:name="_Toc177469937"/>
      <w:r w:rsidRPr="00AF649C">
        <w:t>Z</w:t>
      </w:r>
      <w:r w:rsidRPr="00AF649C">
        <w:rPr>
          <w:rFonts w:hint="eastAsia"/>
        </w:rPr>
        <w:t>ů</w:t>
      </w:r>
      <w:r w:rsidRPr="00AF649C">
        <w:t>statkov</w:t>
      </w:r>
      <w:r w:rsidRPr="00AF649C">
        <w:rPr>
          <w:rFonts w:hint="eastAsia"/>
        </w:rPr>
        <w:t>á</w:t>
      </w:r>
      <w:r w:rsidRPr="00AF649C">
        <w:t xml:space="preserve"> hodnota</w:t>
      </w:r>
      <w:bookmarkEnd w:id="67"/>
      <w:bookmarkEnd w:id="68"/>
      <w:bookmarkEnd w:id="69"/>
    </w:p>
    <w:p w14:paraId="106B4081" w14:textId="516F9AEA" w:rsidR="00B043F2" w:rsidRPr="00AF649C" w:rsidRDefault="00B043F2" w:rsidP="00B043F2">
      <w:pPr>
        <w:rPr>
          <w:color w:val="FF0000"/>
        </w:rPr>
      </w:pPr>
      <w:r w:rsidRPr="00AF649C">
        <w:t xml:space="preserve">Pokud je předpokládaná ekonomická </w:t>
      </w:r>
      <w:r w:rsidRPr="00D74F42">
        <w:t xml:space="preserve">životnost zařízení vkládaného v rámci investice delší než 30leté referenční období, určí se jeho zůstatková hodnota vypočtením čisté současné hodnoty peněžních toků ve zbývajících letech životnosti zařízení. </w:t>
      </w:r>
      <w:r w:rsidR="00E31BE0">
        <w:t xml:space="preserve">Finanční zůstatková hodnota činí </w:t>
      </w:r>
      <w:r w:rsidR="00E31BE0" w:rsidRPr="00E31BE0">
        <w:rPr>
          <w:b/>
        </w:rPr>
        <w:t>14,1 mil. Kč</w:t>
      </w:r>
      <w:r w:rsidRPr="00D74F42">
        <w:t>.</w:t>
      </w:r>
    </w:p>
    <w:p w14:paraId="7D9642F1" w14:textId="3EA6FB27" w:rsidR="00B043F2" w:rsidRPr="00AF649C" w:rsidRDefault="00B043F2" w:rsidP="00B043F2">
      <w:pPr>
        <w:pStyle w:val="Titulek"/>
        <w:keepNext/>
      </w:pPr>
      <w:bookmarkStart w:id="70" w:name="_Toc177470160"/>
      <w:r w:rsidRPr="00AF649C">
        <w:t xml:space="preserve">Tabulka </w:t>
      </w:r>
      <w:r w:rsidRPr="00AF649C">
        <w:rPr>
          <w:noProof/>
        </w:rPr>
        <w:fldChar w:fldCharType="begin"/>
      </w:r>
      <w:r w:rsidRPr="00AF649C">
        <w:rPr>
          <w:noProof/>
        </w:rPr>
        <w:instrText xml:space="preserve"> SEQ Tabulka \* ARABIC </w:instrText>
      </w:r>
      <w:r w:rsidRPr="00AF649C">
        <w:rPr>
          <w:noProof/>
        </w:rPr>
        <w:fldChar w:fldCharType="separate"/>
      </w:r>
      <w:r w:rsidR="007179E6">
        <w:rPr>
          <w:noProof/>
        </w:rPr>
        <w:t>9</w:t>
      </w:r>
      <w:r w:rsidRPr="00AF649C">
        <w:rPr>
          <w:noProof/>
        </w:rPr>
        <w:fldChar w:fldCharType="end"/>
      </w:r>
      <w:r w:rsidRPr="00AF649C">
        <w:t xml:space="preserve"> Výpočet životnosti investice</w:t>
      </w:r>
      <w:bookmarkEnd w:id="70"/>
    </w:p>
    <w:p w14:paraId="08930C98" w14:textId="2F742DA1" w:rsidR="00B043F2" w:rsidRPr="00AF649C" w:rsidRDefault="00006AA1" w:rsidP="00B043F2">
      <w:r w:rsidRPr="00006AA1">
        <w:rPr>
          <w:noProof/>
          <w:lang w:eastAsia="cs-CZ"/>
        </w:rPr>
        <w:drawing>
          <wp:inline distT="0" distB="0" distL="0" distR="0" wp14:anchorId="786E9C81" wp14:editId="6119A24C">
            <wp:extent cx="3486150" cy="2432050"/>
            <wp:effectExtent l="0" t="0" r="0" b="6350"/>
            <wp:docPr id="63479494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6CC35" w14:textId="77777777" w:rsidR="00B043F2" w:rsidRPr="00AF649C" w:rsidRDefault="00B043F2" w:rsidP="00B043F2">
      <w:pPr>
        <w:pStyle w:val="Nadpis3"/>
      </w:pPr>
      <w:bookmarkStart w:id="71" w:name="_Toc516653776"/>
      <w:bookmarkStart w:id="72" w:name="_Toc82765055"/>
      <w:bookmarkStart w:id="73" w:name="_Toc177469938"/>
      <w:r w:rsidRPr="00AF649C">
        <w:lastRenderedPageBreak/>
        <w:t>Cash flow finanční analýzy</w:t>
      </w:r>
      <w:bookmarkEnd w:id="71"/>
      <w:bookmarkEnd w:id="72"/>
      <w:bookmarkEnd w:id="73"/>
    </w:p>
    <w:p w14:paraId="78E4CE70" w14:textId="46F48F01" w:rsidR="00B043F2" w:rsidRPr="00AF649C" w:rsidRDefault="00B043F2" w:rsidP="00B043F2">
      <w:pPr>
        <w:pStyle w:val="Titulek"/>
        <w:keepNext/>
      </w:pPr>
      <w:bookmarkStart w:id="74" w:name="_Toc177470161"/>
      <w:r w:rsidRPr="00AF649C">
        <w:t xml:space="preserve">Tabulka </w:t>
      </w:r>
      <w:r w:rsidRPr="00AF649C">
        <w:rPr>
          <w:noProof/>
        </w:rPr>
        <w:fldChar w:fldCharType="begin"/>
      </w:r>
      <w:r w:rsidRPr="00AF649C">
        <w:rPr>
          <w:noProof/>
        </w:rPr>
        <w:instrText xml:space="preserve"> SEQ Tabulka \* ARABIC </w:instrText>
      </w:r>
      <w:r w:rsidRPr="00AF649C">
        <w:rPr>
          <w:noProof/>
        </w:rPr>
        <w:fldChar w:fldCharType="separate"/>
      </w:r>
      <w:r w:rsidR="007179E6">
        <w:rPr>
          <w:noProof/>
        </w:rPr>
        <w:t>10</w:t>
      </w:r>
      <w:r w:rsidRPr="00AF649C">
        <w:rPr>
          <w:noProof/>
        </w:rPr>
        <w:fldChar w:fldCharType="end"/>
      </w:r>
      <w:r w:rsidRPr="00AF649C">
        <w:t xml:space="preserve"> Sestava finanční analýzy, v tis. Kč</w:t>
      </w:r>
      <w:bookmarkEnd w:id="74"/>
    </w:p>
    <w:p w14:paraId="7CD09FEF" w14:textId="0E99F154" w:rsidR="00B043F2" w:rsidRPr="00AF649C" w:rsidRDefault="00E54CCB" w:rsidP="00B043F2">
      <w:pPr>
        <w:rPr>
          <w:noProof/>
        </w:rPr>
      </w:pPr>
      <w:r w:rsidRPr="00E54CCB">
        <w:drawing>
          <wp:inline distT="0" distB="0" distL="0" distR="0" wp14:anchorId="16C3165A" wp14:editId="6962CE87">
            <wp:extent cx="5410200" cy="6489700"/>
            <wp:effectExtent l="0" t="0" r="0" b="635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648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4A0C3" w14:textId="77777777" w:rsidR="00B043F2" w:rsidRPr="00AF649C" w:rsidRDefault="00B043F2" w:rsidP="00B043F2">
      <w:r w:rsidRPr="00AF649C">
        <w:br w:type="page"/>
      </w:r>
    </w:p>
    <w:p w14:paraId="62E84C4D" w14:textId="77777777" w:rsidR="00804341" w:rsidRPr="00AF649C" w:rsidRDefault="00804341" w:rsidP="00804341">
      <w:pPr>
        <w:pStyle w:val="Nadpis2"/>
      </w:pPr>
      <w:bookmarkStart w:id="75" w:name="_Toc516653777"/>
      <w:bookmarkStart w:id="76" w:name="_Toc82765056"/>
      <w:bookmarkStart w:id="77" w:name="_Toc177469939"/>
      <w:r w:rsidRPr="00AF649C">
        <w:lastRenderedPageBreak/>
        <w:t>Ekonomická analýza</w:t>
      </w:r>
      <w:bookmarkEnd w:id="75"/>
      <w:bookmarkEnd w:id="76"/>
      <w:bookmarkEnd w:id="77"/>
    </w:p>
    <w:p w14:paraId="04C422A8" w14:textId="77777777" w:rsidR="00804341" w:rsidRPr="00AF649C" w:rsidRDefault="00804341" w:rsidP="00804341">
      <w:pPr>
        <w:pStyle w:val="Nadpis3"/>
      </w:pPr>
      <w:bookmarkStart w:id="78" w:name="_Toc82765057"/>
      <w:bookmarkStart w:id="79" w:name="_Toc177469940"/>
      <w:r w:rsidRPr="00AF649C">
        <w:t>Konverzní faktory a fiskální korekce</w:t>
      </w:r>
      <w:bookmarkEnd w:id="78"/>
      <w:bookmarkEnd w:id="79"/>
    </w:p>
    <w:p w14:paraId="73724418" w14:textId="451AECAA" w:rsidR="00804341" w:rsidRPr="00AF649C" w:rsidRDefault="00804341" w:rsidP="00804341">
      <w:r w:rsidRPr="00AF649C">
        <w:t xml:space="preserve">Fiskální úpravy transformují náklady z finančních cen na ceny ekonomické, jež jsou využity pro ekonomickou analýzu. Tato transformace je prováděna za pomocí konverzních faktorů, které jsou uvedeny v „Rezortní metodice“. Konverzní faktory se liší pro každý z finančních peněžních toků a pro železniční stavby </w:t>
      </w:r>
      <w:r w:rsidR="00555056" w:rsidRPr="00AF649C">
        <w:t>činí</w:t>
      </w:r>
      <w:r w:rsidRPr="00AF649C">
        <w:t xml:space="preserve"> pro:</w:t>
      </w:r>
    </w:p>
    <w:p w14:paraId="01AB4E59" w14:textId="77777777" w:rsidR="00804341" w:rsidRPr="00AF649C" w:rsidRDefault="00804341" w:rsidP="00054DE5">
      <w:pPr>
        <w:pStyle w:val="Odstavecseseznamem"/>
        <w:numPr>
          <w:ilvl w:val="0"/>
          <w:numId w:val="4"/>
        </w:numPr>
      </w:pPr>
      <w:r w:rsidRPr="00AF649C">
        <w:t>Investiční náklady - 0,801</w:t>
      </w:r>
    </w:p>
    <w:p w14:paraId="23E9691A" w14:textId="77777777" w:rsidR="00804341" w:rsidRPr="00AF649C" w:rsidRDefault="00804341" w:rsidP="00054DE5">
      <w:pPr>
        <w:pStyle w:val="Odstavecseseznamem"/>
        <w:numPr>
          <w:ilvl w:val="0"/>
          <w:numId w:val="4"/>
        </w:numPr>
      </w:pPr>
      <w:r w:rsidRPr="00AF649C">
        <w:t>Náklady na opravy a údržbu – 0,795</w:t>
      </w:r>
    </w:p>
    <w:p w14:paraId="4C71C9D6" w14:textId="781B699D" w:rsidR="00804341" w:rsidRPr="00AF649C" w:rsidRDefault="001661A7" w:rsidP="00054DE5">
      <w:pPr>
        <w:pStyle w:val="Odstavecseseznamem"/>
        <w:numPr>
          <w:ilvl w:val="0"/>
          <w:numId w:val="4"/>
        </w:numPr>
      </w:pPr>
      <w:r>
        <w:t>Komplexní obnova</w:t>
      </w:r>
      <w:r w:rsidR="00804341" w:rsidRPr="00AF649C">
        <w:t xml:space="preserve"> – 0,856</w:t>
      </w:r>
    </w:p>
    <w:p w14:paraId="4458FAD9" w14:textId="77777777" w:rsidR="00804341" w:rsidRPr="00AF649C" w:rsidRDefault="00804341" w:rsidP="00054DE5">
      <w:pPr>
        <w:pStyle w:val="Odstavecseseznamem"/>
        <w:numPr>
          <w:ilvl w:val="0"/>
          <w:numId w:val="4"/>
        </w:numPr>
      </w:pPr>
      <w:r w:rsidRPr="00AF649C">
        <w:t>Provozní náklady vlaků – 0,812</w:t>
      </w:r>
    </w:p>
    <w:p w14:paraId="249C2416" w14:textId="77777777" w:rsidR="00804341" w:rsidRPr="00AF649C" w:rsidRDefault="00804341" w:rsidP="00804341">
      <w:pPr>
        <w:pStyle w:val="Nadpis3"/>
      </w:pPr>
      <w:bookmarkStart w:id="80" w:name="_Toc516653778"/>
      <w:bookmarkStart w:id="81" w:name="_Toc82765058"/>
      <w:bookmarkStart w:id="82" w:name="_Toc177469941"/>
      <w:r w:rsidRPr="00AF649C">
        <w:t xml:space="preserve">Analýza celospolečenských </w:t>
      </w:r>
      <w:r w:rsidRPr="00AF649C">
        <w:rPr>
          <w:rFonts w:eastAsiaTheme="minorHAnsi"/>
        </w:rPr>
        <w:t>přínosů</w:t>
      </w:r>
      <w:bookmarkEnd w:id="80"/>
      <w:bookmarkEnd w:id="81"/>
      <w:bookmarkEnd w:id="82"/>
    </w:p>
    <w:p w14:paraId="0D43B1BD" w14:textId="43964E96" w:rsidR="00332C70" w:rsidRPr="00AF649C" w:rsidRDefault="006C3A06" w:rsidP="00290356">
      <w:r w:rsidRPr="00AF649C">
        <w:t>Nové zabezpečovací zařízení zásadním způsobem zvýší bezpečnost dopravy</w:t>
      </w:r>
      <w:r w:rsidR="00AD1962" w:rsidRPr="00AF649C">
        <w:t>, možnost budoucího navázání na DOZ umožní v budoucnu dálkové ovládání celého úseku. Kvantifikovat přínos z toho plynoucí je v rámci ekonomického hodnocení nemožné, a proto jsou hlavními přínosy</w:t>
      </w:r>
      <w:r w:rsidR="00555056" w:rsidRPr="00AF649C">
        <w:t>,</w:t>
      </w:r>
      <w:r w:rsidR="00AD1962" w:rsidRPr="00AF649C">
        <w:t xml:space="preserve"> plynoucími z realizace stavby</w:t>
      </w:r>
      <w:r w:rsidR="00555056" w:rsidRPr="00AF649C">
        <w:t>,</w:t>
      </w:r>
      <w:r w:rsidR="00AD1962" w:rsidRPr="00AF649C">
        <w:t xml:space="preserve"> zkrácení jízdních dob díky vyšší traťové rychlosti a také díky vyšší kapacitě dráhy, kterou zajistí zbudování </w:t>
      </w:r>
      <w:r w:rsidR="00916A62" w:rsidRPr="00AF649C">
        <w:t>stanice</w:t>
      </w:r>
      <w:r w:rsidR="00AD1962" w:rsidRPr="00AF649C">
        <w:t xml:space="preserve">. </w:t>
      </w:r>
      <w:r w:rsidR="00916A62" w:rsidRPr="00AF649C">
        <w:t xml:space="preserve">Úspora času nevznikne pouhým zvýšením maximální traťové rychlosti, ale rovněž tím, že nová stanice umožní křižování protijedoucích vlaků v úseku Police na Metují – </w:t>
      </w:r>
      <w:r w:rsidR="00332C70" w:rsidRPr="00AF649C">
        <w:t xml:space="preserve">Teplice nad Metují. </w:t>
      </w:r>
      <w:r w:rsidR="00290356">
        <w:t>Dalším velkým přínosem oproti stávajícímu stavu je fakt, že obsluha manipulační koleje bude probíhat s uvolněním traťové koleje, což má pozitivní dopad na kapacitu infrastruktury.</w:t>
      </w:r>
    </w:p>
    <w:p w14:paraId="5DD4C5A6" w14:textId="61AE3ECE" w:rsidR="00DC4423" w:rsidRPr="00DC4423" w:rsidRDefault="00DC4423" w:rsidP="00DC4423">
      <w:pPr>
        <w:rPr>
          <w:b/>
          <w:bCs/>
        </w:rPr>
      </w:pPr>
      <w:r w:rsidRPr="00DC4423">
        <w:rPr>
          <w:b/>
          <w:bCs/>
        </w:rPr>
        <w:t>Výhledový provoz v rámci varianty s projektem</w:t>
      </w:r>
    </w:p>
    <w:p w14:paraId="3202BED3" w14:textId="00A1E4D7" w:rsidR="00DC4423" w:rsidRDefault="00DC4423" w:rsidP="00DC4423">
      <w:r>
        <w:t>V rámci dopravní technologie stavby byl sestaven celodenní výhledový NJŘ pro krátkodobý časový horizont. Z NJŘ je možné vidět křižování Sp vlaku Hradec Králové – Wrocław a Os vlaku Broumov – Pardubice v ŽST Česká Metuje cca v 7:37 hod, 11:37 hod, 15:37 hod, 19:37 hod. V opačném směru jízdy v ŽST Česká Metuje probíhá dle sestaveného NJŘ křižování Sp vlaku Wrocław – Hradec Králové s Os vlakem Pardubice – Broumov cca v 8:24 hod, 12:24 hod, 16:24 hod, 20:24 hod.</w:t>
      </w:r>
    </w:p>
    <w:p w14:paraId="6D6E9FA7" w14:textId="3E4E00CE" w:rsidR="00DC4423" w:rsidRDefault="00DC4423" w:rsidP="00DC4423">
      <w:r>
        <w:t>Výhledový NJŘ tak potvrzuje, že křižování linky Sp s protijedoucími Os vlaky v ŽST Česká Metuje je stěžejní k dosažení stanovených konstrukčních poloh Sp vlaků v ŽST Náchod a k neprodlužování cestovních dob.</w:t>
      </w:r>
    </w:p>
    <w:p w14:paraId="1ED55823" w14:textId="64ED08DD" w:rsidR="00DC4423" w:rsidRDefault="00DC4423" w:rsidP="00DC4423">
      <w:r>
        <w:t>Sp vlaky Hradec Králové – Wrocław a opačně mají naplánovaný pobyt cca 14 min v ŽST Meziměstí. Časový pobyt vyplývá z definovaných časových poloh Sp vlaků v ŽST Náchod v obou směrech a z minimální doby obratu 6 min pro výměnu vlakové posádky (strojvedoucí, vlakvedoucí) mezi českou a polskou stranou. Obrat polské posádky je limitující a je naplánovaný v min. délce 6 min. Z poloh Sp vlaků v Náchodě vyplývá délka obratu české posádky v délce 21,5 min.</w:t>
      </w:r>
    </w:p>
    <w:p w14:paraId="7EC851A3" w14:textId="2E94D5A8" w:rsidR="00DC4423" w:rsidRDefault="00DC4423" w:rsidP="00DC4423">
      <w:r>
        <w:t>Pro zajištění oběhu linky Sp Hradec Králové – Wrocław / Wrocław – Hradec Králové s vloženými spoji Meziměstí – Hradec Králové / Hradec Králové – Meziměstí jsou zapotřebí 3 vlakové soupravy.</w:t>
      </w:r>
    </w:p>
    <w:p w14:paraId="50DED2B3" w14:textId="52617A69" w:rsidR="00DC4423" w:rsidRDefault="00DC4423" w:rsidP="00DC4423">
      <w:r w:rsidRPr="00DC4423">
        <w:t>V NJŘ a v plánu obsazení kolejí je zakreslen 1 pár Mn vlaku Náchod – Broumov. Z</w:t>
      </w:r>
      <w:r>
        <w:t> </w:t>
      </w:r>
      <w:r w:rsidRPr="00DC4423">
        <w:t>těchto</w:t>
      </w:r>
      <w:r>
        <w:t xml:space="preserve"> </w:t>
      </w:r>
      <w:r w:rsidRPr="00DC4423">
        <w:t>materiálů vyplývá, že tento nákladní vlak má naplánovaný pobyt v ŽST Česká Metuje v</w:t>
      </w:r>
      <w:r>
        <w:t> </w:t>
      </w:r>
      <w:r w:rsidRPr="00DC4423">
        <w:t>délce</w:t>
      </w:r>
      <w:r>
        <w:t xml:space="preserve"> </w:t>
      </w:r>
      <w:r w:rsidRPr="00DC4423">
        <w:t>16 min pro manipulaci. Jedná se o maximální dobu pobytu s ohledem na konstrukci NJŘ ve</w:t>
      </w:r>
      <w:r>
        <w:t xml:space="preserve"> </w:t>
      </w:r>
      <w:r w:rsidRPr="00DC4423">
        <w:t>vztahu k časovým polohám vlaků osobní dopravy. Ze stávajícího NJŘ vyplývá, že nákladní</w:t>
      </w:r>
      <w:r>
        <w:t xml:space="preserve"> </w:t>
      </w:r>
      <w:r w:rsidRPr="00DC4423">
        <w:t>vlak má pobyt v nz Česká Metuje v délce 10-11 min. Navrhovaná doba pobytu Mn vlaku se tak</w:t>
      </w:r>
      <w:r>
        <w:t xml:space="preserve"> </w:t>
      </w:r>
      <w:r w:rsidRPr="00DC4423">
        <w:t>považuje za dostačující.</w:t>
      </w:r>
    </w:p>
    <w:p w14:paraId="001FB3AE" w14:textId="04E83E1B" w:rsidR="00DC4423" w:rsidRPr="00DC4423" w:rsidRDefault="00DC4423" w:rsidP="00DC4423">
      <w:pPr>
        <w:rPr>
          <w:b/>
          <w:bCs/>
        </w:rPr>
      </w:pPr>
      <w:r w:rsidRPr="00DC4423">
        <w:rPr>
          <w:b/>
          <w:bCs/>
        </w:rPr>
        <w:t xml:space="preserve">Výhledový provoz v rámci varianty </w:t>
      </w:r>
      <w:r>
        <w:rPr>
          <w:b/>
          <w:bCs/>
        </w:rPr>
        <w:t>bez projektu</w:t>
      </w:r>
    </w:p>
    <w:p w14:paraId="5EF9050E" w14:textId="77777777" w:rsidR="00DC4423" w:rsidRDefault="00DC4423" w:rsidP="00DC4423">
      <w:r>
        <w:lastRenderedPageBreak/>
        <w:t xml:space="preserve">Ve variantě bez projektu je nutné přeložit křižování protijedoucích Sp vlaků Hradec Králové – Wrocław / Wrocław – Hradec Králové a Os vlaků Broumov – Pardubice / Pardubice – Broumov do ŽST Police nad Metují. </w:t>
      </w:r>
    </w:p>
    <w:p w14:paraId="1E3C3073" w14:textId="6F0D28A3" w:rsidR="00DC4423" w:rsidRDefault="00DC4423" w:rsidP="00DC4423">
      <w:r>
        <w:t xml:space="preserve">Omezující konstrukční polohou pro Sp vlaky Hradec Králové – Wrocław / Wrocław – Hradec Králové je především traťový úsek Jaroměř – Hradec Králové </w:t>
      </w:r>
      <w:proofErr w:type="gramStart"/>
      <w:r>
        <w:t>hl.n.</w:t>
      </w:r>
      <w:proofErr w:type="gramEnd"/>
      <w:r>
        <w:t xml:space="preserve">, který definuje časovou polohu této Sp linky a příjezdy / odjezdy Sp vlaků z/do </w:t>
      </w:r>
      <w:proofErr w:type="spellStart"/>
      <w:r>
        <w:t>Náchoda</w:t>
      </w:r>
      <w:proofErr w:type="spellEnd"/>
      <w:r>
        <w:t>. Trasa Sp vlaků Hradec Králové – Wrocław / Wrocław – Hradec Králové je dále limitována křižováním s Os vlaky Broumov – Pardubice / Pardubice – Broumov v ŽST Police nad Metují a poté křižováním s Os vlaky Broumov – Starkoč v ŽST Václavice. Z výše uvedeného vyplývá, že časové polohy Sp vlaků Hradec Králové – Wrocław / Wrocław – Hradec Králové v ŽST Náchod budou ve variantě s projektem i bez projektu totožné. Oproti požadavku objednatele dopravy je nutné ve variantě bez projektu provádět výměnu vlakového personálu v ŽST Teplice nad Metují. Obrat polské posádky je ve stanici stanoven opět na 6 min jako v projektové variantě v ŽST Meziměstí. Od této délky pobytu jsou definovány časové polohy Sp vlaků v úseku Teplice nad Metují – Meziměstí.</w:t>
      </w:r>
    </w:p>
    <w:p w14:paraId="5EFD4AC5" w14:textId="77777777" w:rsidR="00DC4423" w:rsidRDefault="00DC4423" w:rsidP="00DC4423">
      <w:r>
        <w:t xml:space="preserve">Oproti projektové variantě dochází ke zkrácení pobytu nákladního Mn vlaku v nz Česká Metuje na 9 min, jelikož pobyt je z obou stran omezen trasami Os vlaků. Úpravou tras Os vlaků je možné prodloužit pobyt Mn vlaku na stávajících 10 min. </w:t>
      </w:r>
    </w:p>
    <w:p w14:paraId="0864A81C" w14:textId="0E24A412" w:rsidR="00DC4423" w:rsidRDefault="00DC4423" w:rsidP="00DC4423">
      <w:r>
        <w:t xml:space="preserve">Pro zajištění oběhu linky Sp Hradec Králové – Wrocław / Wrocław – Hradec Králové s vloženými spoji Meziměstí – Hradec Králové / Hradec Králové – Meziměstí jsou zapotřebí 4 vlakové soupravy, tzn. o 1 vlakovou soupravu více než v projektové variantě. Tato situace nastává z toho důvodu, že ve </w:t>
      </w:r>
      <w:proofErr w:type="spellStart"/>
      <w:r>
        <w:t>Wrocławi</w:t>
      </w:r>
      <w:proofErr w:type="spellEnd"/>
      <w:r>
        <w:t xml:space="preserve"> na sebe nenavazují obraty linek, tudíž je vyžadována další vlaková souprava.</w:t>
      </w:r>
    </w:p>
    <w:p w14:paraId="64524CFA" w14:textId="77777777" w:rsidR="00DC4423" w:rsidRPr="00DC4423" w:rsidRDefault="00DC4423" w:rsidP="00DC4423">
      <w:pPr>
        <w:rPr>
          <w:b/>
          <w:bCs/>
        </w:rPr>
      </w:pPr>
      <w:r w:rsidRPr="00DC4423">
        <w:rPr>
          <w:b/>
          <w:bCs/>
        </w:rPr>
        <w:t>Rozdíl v cestovních dobách</w:t>
      </w:r>
    </w:p>
    <w:p w14:paraId="10CC4DA7" w14:textId="18D36490" w:rsidR="0032083E" w:rsidRPr="0032083E" w:rsidRDefault="0032083E" w:rsidP="00DC4423">
      <w:pPr>
        <w:rPr>
          <w:i/>
          <w:u w:val="single"/>
        </w:rPr>
      </w:pPr>
      <w:r w:rsidRPr="0032083E">
        <w:rPr>
          <w:i/>
          <w:u w:val="single"/>
        </w:rPr>
        <w:t>Krátkodobý horizont</w:t>
      </w:r>
    </w:p>
    <w:p w14:paraId="07AB42D8" w14:textId="6A327468" w:rsidR="00DC4423" w:rsidRDefault="00DC4423" w:rsidP="00DC4423">
      <w:r>
        <w:t>Rozdíl v cestovní době mezi variantou s projektem a bez projektu je možné odvodit od časových poloh Sp vlaků Hradec Králové – Wrocław / Wrocław – Hradec Králové v ŽST Meziměstí, jelikož časová poloha Sp vlaků je na české straně fixovaná v ŽST Náchod.</w:t>
      </w:r>
    </w:p>
    <w:p w14:paraId="60CAF79D" w14:textId="1F17098A" w:rsidR="00DC4423" w:rsidRDefault="00DC4423" w:rsidP="00DC4423">
      <w:r>
        <w:t xml:space="preserve">Z </w:t>
      </w:r>
      <w:r w:rsidR="00D922F0">
        <w:t>uvedeného</w:t>
      </w:r>
      <w:r>
        <w:t xml:space="preserve"> vyplývá, že v projektové variantě dochází ke zkrácení cestovní doby mezi Hradcem</w:t>
      </w:r>
      <w:r w:rsidR="00D922F0">
        <w:t xml:space="preserve"> </w:t>
      </w:r>
      <w:r>
        <w:t xml:space="preserve">Králové a </w:t>
      </w:r>
      <w:proofErr w:type="spellStart"/>
      <w:r>
        <w:t>Wrocławí</w:t>
      </w:r>
      <w:proofErr w:type="spellEnd"/>
      <w:r>
        <w:t xml:space="preserve"> o 8 min 30 sekund oproti bezprojektové variantě.</w:t>
      </w:r>
    </w:p>
    <w:p w14:paraId="03AEB4C0" w14:textId="51D5C3FB" w:rsidR="00DC4423" w:rsidRDefault="00D922F0" w:rsidP="00DC4423">
      <w:r>
        <w:t>V opačném směru</w:t>
      </w:r>
      <w:r w:rsidR="00DC4423">
        <w:t xml:space="preserve"> dochází ke zkrácení cestovní doby mezi </w:t>
      </w:r>
      <w:proofErr w:type="spellStart"/>
      <w:r w:rsidR="00DC4423">
        <w:t>Wrocławí</w:t>
      </w:r>
      <w:proofErr w:type="spellEnd"/>
      <w:r>
        <w:t xml:space="preserve"> </w:t>
      </w:r>
      <w:r w:rsidR="00DC4423">
        <w:t>a Hradcem Králové o 9 min oproti bezprojektové variantě.</w:t>
      </w:r>
      <w:r>
        <w:t xml:space="preserve"> V rámci EH bude počítáno s průměrným zpožděním 8,75 minuty.</w:t>
      </w:r>
    </w:p>
    <w:p w14:paraId="54A859FA" w14:textId="5584A94B" w:rsidR="0032083E" w:rsidRPr="0032083E" w:rsidRDefault="0032083E" w:rsidP="0032083E">
      <w:pPr>
        <w:rPr>
          <w:i/>
          <w:u w:val="single"/>
        </w:rPr>
      </w:pPr>
      <w:r>
        <w:rPr>
          <w:i/>
          <w:u w:val="single"/>
        </w:rPr>
        <w:t>Středně</w:t>
      </w:r>
      <w:r w:rsidRPr="0032083E">
        <w:rPr>
          <w:i/>
          <w:u w:val="single"/>
        </w:rPr>
        <w:t>dobý horizont</w:t>
      </w:r>
    </w:p>
    <w:p w14:paraId="67A21BB8" w14:textId="19C579AC" w:rsidR="0032083E" w:rsidRDefault="0032083E" w:rsidP="0032083E">
      <w:r>
        <w:t>Ve střednědobém horizontu bude v ŽST Česká Metuje docházet ke křižování vlaků</w:t>
      </w:r>
      <w:r w:rsidRPr="0032083E">
        <w:t xml:space="preserve"> linky Ex16 s protijedoucími vlaky Sp Pardubice - Broumov. Pokud by nebyla zřízena ŽST Česká Metuje, muselo by dojít k přeložení křižování vlaků linky Ex16 a vlaků Sp Pardubice - Broumov do ŽST Police nad Metují a vlaky linky Ex16 by se vzájemně křižovaly v ŽST Meziměstí. Tímto by došlo k prodloužení cestovní doby u vlaků linky Ex16 o 7,5 min.</w:t>
      </w:r>
    </w:p>
    <w:p w14:paraId="16EFECE6" w14:textId="77777777" w:rsidR="00804341" w:rsidRPr="00AF649C" w:rsidRDefault="00804341" w:rsidP="00804341">
      <w:pPr>
        <w:pStyle w:val="Nadpis3"/>
      </w:pPr>
      <w:bookmarkStart w:id="83" w:name="_Toc82765059"/>
      <w:bookmarkStart w:id="84" w:name="_Toc177469942"/>
      <w:r w:rsidRPr="00AF649C">
        <w:t>Přínosy z úspory času</w:t>
      </w:r>
      <w:bookmarkEnd w:id="83"/>
      <w:bookmarkEnd w:id="84"/>
    </w:p>
    <w:p w14:paraId="243CF654" w14:textId="696A62C2" w:rsidR="00FB6D13" w:rsidRPr="00AF649C" w:rsidRDefault="00FB6D13" w:rsidP="00804341">
      <w:r w:rsidRPr="00AF649C">
        <w:t xml:space="preserve">Pro výpočet celkového celospolečenského přínosu z úspory času je nezbytně nutné znát počty cestujících, kterých se úspora týká. Data o počtu cestujících projíždějících v řešeném úseku Žďár nad Metují – Česká Metuje – Dědov činí 1 200 cestujících a byl převzat ze SP Hradec Králové – Trutnov – Svoboda nad Úpou včetně spojení Náchod – Broumov, var. BP – </w:t>
      </w:r>
      <w:proofErr w:type="gramStart"/>
      <w:r w:rsidRPr="00AF649C">
        <w:t>viz. kapitola</w:t>
      </w:r>
      <w:proofErr w:type="gramEnd"/>
      <w:r w:rsidRPr="00AF649C">
        <w:t xml:space="preserve"> 4.2 EH.</w:t>
      </w:r>
    </w:p>
    <w:p w14:paraId="2D53070E" w14:textId="67F5DF50" w:rsidR="00FB6D13" w:rsidRPr="00AF649C" w:rsidRDefault="00FB6D13" w:rsidP="00804341">
      <w:r w:rsidRPr="00AF649C">
        <w:lastRenderedPageBreak/>
        <w:t xml:space="preserve">Úspora času vlivem naplnění výhledového jízdního řádu linky </w:t>
      </w:r>
      <w:r w:rsidR="0032083E" w:rsidRPr="0032083E">
        <w:t xml:space="preserve">Sp Hradec Králové – Wrocław </w:t>
      </w:r>
      <w:r w:rsidR="0032083E">
        <w:t>(4 páry denně)</w:t>
      </w:r>
      <w:r w:rsidRPr="00AF649C">
        <w:t xml:space="preserve"> bude činit </w:t>
      </w:r>
      <w:r w:rsidR="0032083E">
        <w:t>8,75</w:t>
      </w:r>
      <w:r w:rsidRPr="00AF649C">
        <w:t xml:space="preserve"> minut</w:t>
      </w:r>
      <w:r w:rsidR="0032083E">
        <w:t>y</w:t>
      </w:r>
      <w:r w:rsidRPr="00AF649C">
        <w:t xml:space="preserve"> a dotkne se všech cestujících ve směru této linky</w:t>
      </w:r>
      <w:r w:rsidR="0032083E">
        <w:t>. Ve střednědobém horizontu od roku 2041 do roku 2055 bude zpoždění činit 7,5 pro cestující na lince Ex16 (8 párů denně)</w:t>
      </w:r>
    </w:p>
    <w:p w14:paraId="3A5D6F18" w14:textId="667EC65E" w:rsidR="00804341" w:rsidRPr="00AF649C" w:rsidRDefault="00804341" w:rsidP="00804341">
      <w:r w:rsidRPr="00AF649C">
        <w:t>Finanční ocenění jednotlivých typů jízd je převzato z „Rezortní metodiky“ a přepočteno na CÚ 202</w:t>
      </w:r>
      <w:r w:rsidR="0075266B" w:rsidRPr="00AF649C">
        <w:t>3</w:t>
      </w:r>
      <w:r w:rsidRPr="00AF649C">
        <w:t xml:space="preserve"> a zohledněním vývoje HDP na hlavu, při respektování elasticity HDP na hlavu k hodnotě uspořeného času ve výši 0,5 pro pracovní čas a 0,4 pro nepracovní čas. Poměr pracovního času k ostatním složkám úspory byl na doporučení Rezortní metodiky stanoven 10%. </w:t>
      </w:r>
    </w:p>
    <w:p w14:paraId="2D7BC46F" w14:textId="321861CB" w:rsidR="00804341" w:rsidRPr="00AF649C" w:rsidRDefault="00804341" w:rsidP="00804341">
      <w:pPr>
        <w:pStyle w:val="Titulek"/>
      </w:pPr>
      <w:bookmarkStart w:id="85" w:name="_Toc177470162"/>
      <w:r w:rsidRPr="00AF649C">
        <w:t xml:space="preserve">Tabulka </w:t>
      </w:r>
      <w:r w:rsidRPr="00AF649C">
        <w:rPr>
          <w:noProof/>
        </w:rPr>
        <w:fldChar w:fldCharType="begin"/>
      </w:r>
      <w:r w:rsidRPr="00AF649C">
        <w:rPr>
          <w:noProof/>
        </w:rPr>
        <w:instrText xml:space="preserve"> SEQ Tabulka \* ARABIC </w:instrText>
      </w:r>
      <w:r w:rsidRPr="00AF649C">
        <w:rPr>
          <w:noProof/>
        </w:rPr>
        <w:fldChar w:fldCharType="separate"/>
      </w:r>
      <w:r w:rsidR="007179E6">
        <w:rPr>
          <w:noProof/>
        </w:rPr>
        <w:t>11</w:t>
      </w:r>
      <w:r w:rsidRPr="00AF649C">
        <w:rPr>
          <w:noProof/>
        </w:rPr>
        <w:fldChar w:fldCharType="end"/>
      </w:r>
      <w:r w:rsidRPr="00AF649C">
        <w:t xml:space="preserve"> Výpočet hodnoty uspořeného času osobní dopravy</w:t>
      </w:r>
      <w:bookmarkEnd w:id="85"/>
    </w:p>
    <w:p w14:paraId="002BB291" w14:textId="274E091F" w:rsidR="00804341" w:rsidRPr="00AF649C" w:rsidRDefault="0032083E" w:rsidP="00804341">
      <w:r w:rsidRPr="0032083E">
        <w:drawing>
          <wp:inline distT="0" distB="0" distL="0" distR="0" wp14:anchorId="7F5218A8" wp14:editId="65090D3F">
            <wp:extent cx="3568700" cy="146685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B36EF" w14:textId="29B9FC0B" w:rsidR="0075266B" w:rsidRPr="00AF649C" w:rsidRDefault="0075266B" w:rsidP="0075266B">
      <w:r w:rsidRPr="00AF649C">
        <w:t xml:space="preserve">Celková úspora času za celé hodnotící období bude činit </w:t>
      </w:r>
      <w:r w:rsidR="005C5CB4">
        <w:t>610 547</w:t>
      </w:r>
      <w:r w:rsidR="0047149B" w:rsidRPr="00AF649C">
        <w:t xml:space="preserve"> </w:t>
      </w:r>
      <w:r w:rsidRPr="00AF649C">
        <w:t xml:space="preserve">oshod, resp. </w:t>
      </w:r>
      <w:r w:rsidR="005C58F7">
        <w:t>291,0</w:t>
      </w:r>
      <w:r w:rsidR="0047149B" w:rsidRPr="00AF649C">
        <w:t xml:space="preserve"> </w:t>
      </w:r>
      <w:r w:rsidRPr="00AF649C">
        <w:t>mil. Kč.</w:t>
      </w:r>
    </w:p>
    <w:p w14:paraId="4350ABE7" w14:textId="32D396B0" w:rsidR="00804341" w:rsidRPr="00AF649C" w:rsidRDefault="00804341" w:rsidP="00804341">
      <w:pPr>
        <w:pStyle w:val="Titulek"/>
        <w:keepNext/>
      </w:pPr>
      <w:bookmarkStart w:id="86" w:name="_Toc177470163"/>
      <w:r w:rsidRPr="00AF649C">
        <w:lastRenderedPageBreak/>
        <w:t xml:space="preserve">Tabulka </w:t>
      </w:r>
      <w:r w:rsidRPr="00AF649C">
        <w:rPr>
          <w:noProof/>
        </w:rPr>
        <w:fldChar w:fldCharType="begin"/>
      </w:r>
      <w:r w:rsidRPr="00AF649C">
        <w:rPr>
          <w:noProof/>
        </w:rPr>
        <w:instrText xml:space="preserve"> SEQ Tabulka \* ARABIC </w:instrText>
      </w:r>
      <w:r w:rsidRPr="00AF649C">
        <w:rPr>
          <w:noProof/>
        </w:rPr>
        <w:fldChar w:fldCharType="separate"/>
      </w:r>
      <w:r w:rsidR="007179E6">
        <w:rPr>
          <w:noProof/>
        </w:rPr>
        <w:t>12</w:t>
      </w:r>
      <w:r w:rsidRPr="00AF649C">
        <w:rPr>
          <w:noProof/>
        </w:rPr>
        <w:fldChar w:fldCharType="end"/>
      </w:r>
      <w:r w:rsidRPr="00AF649C">
        <w:t xml:space="preserve"> Vyčíslení celospolečenského přínosu z úspory času v tis. Kč</w:t>
      </w:r>
      <w:bookmarkEnd w:id="86"/>
    </w:p>
    <w:p w14:paraId="08DF8839" w14:textId="0ABE4CD9" w:rsidR="00804341" w:rsidRPr="00AF649C" w:rsidRDefault="0032083E" w:rsidP="00804341">
      <w:r w:rsidRPr="0032083E">
        <w:drawing>
          <wp:inline distT="0" distB="0" distL="0" distR="0" wp14:anchorId="071D1592" wp14:editId="203ACC5A">
            <wp:extent cx="3016250" cy="574040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0" cy="574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0E669" w14:textId="77777777" w:rsidR="00804341" w:rsidRPr="00AF649C" w:rsidRDefault="00804341" w:rsidP="00804341">
      <w:pPr>
        <w:pStyle w:val="Nadpis3"/>
      </w:pPr>
      <w:bookmarkStart w:id="87" w:name="_Toc82765060"/>
      <w:bookmarkStart w:id="88" w:name="_Toc177469943"/>
      <w:r w:rsidRPr="00AF649C">
        <w:t>Náklady na provoz vlaků</w:t>
      </w:r>
      <w:bookmarkEnd w:id="87"/>
      <w:bookmarkEnd w:id="88"/>
    </w:p>
    <w:p w14:paraId="7D12238F" w14:textId="06692BB4" w:rsidR="004D5253" w:rsidRPr="00AF649C" w:rsidRDefault="004D5253" w:rsidP="00804341">
      <w:pPr>
        <w:spacing w:after="120"/>
      </w:pPr>
      <w:r w:rsidRPr="00AF649C">
        <w:t>Jak bylo uvedeno v kapitole 5.2.2</w:t>
      </w:r>
      <w:r w:rsidR="00B64696" w:rsidRPr="00AF649C">
        <w:t>,</w:t>
      </w:r>
      <w:r w:rsidRPr="00AF649C">
        <w:t xml:space="preserve"> </w:t>
      </w:r>
      <w:r w:rsidR="00B64696" w:rsidRPr="00AF649C">
        <w:t>realizace</w:t>
      </w:r>
      <w:r w:rsidRPr="00AF649C">
        <w:t xml:space="preserve"> stavby ovlivní </w:t>
      </w:r>
      <w:r w:rsidR="00B64696" w:rsidRPr="00AF649C">
        <w:t>náklady</w:t>
      </w:r>
      <w:r w:rsidRPr="00AF649C">
        <w:t xml:space="preserve"> na provoz vlaků na lince Pardubice – </w:t>
      </w:r>
      <w:r w:rsidR="00B64696" w:rsidRPr="00AF649C">
        <w:t>Wrocław</w:t>
      </w:r>
      <w:r w:rsidRPr="00AF649C">
        <w:t>. Přínosem stavby je t</w:t>
      </w:r>
      <w:r w:rsidR="00B64696" w:rsidRPr="00AF649C">
        <w:t>o, že umožní křižování vlaků v Č</w:t>
      </w:r>
      <w:r w:rsidRPr="00AF649C">
        <w:t>e</w:t>
      </w:r>
      <w:r w:rsidR="00B64696" w:rsidRPr="00AF649C">
        <w:t>s</w:t>
      </w:r>
      <w:r w:rsidRPr="00AF649C">
        <w:t xml:space="preserve">ké Metuji což nejen, že zkrátí cestovní čas vlaku ve směru Pardubice -&gt; </w:t>
      </w:r>
      <w:r w:rsidR="00B64696" w:rsidRPr="00AF649C">
        <w:t>Wrocław</w:t>
      </w:r>
      <w:r w:rsidRPr="00AF649C">
        <w:t>, ale rovněž zefektivní obrat vlaků v </w:t>
      </w:r>
      <w:r w:rsidR="00B64696" w:rsidRPr="00AF649C">
        <w:t>koncové</w:t>
      </w:r>
      <w:r w:rsidRPr="00AF649C">
        <w:t xml:space="preserve"> stanici </w:t>
      </w:r>
      <w:r w:rsidR="00B64696" w:rsidRPr="00AF649C">
        <w:t>Wrocław Główny</w:t>
      </w:r>
      <w:r w:rsidRPr="00AF649C">
        <w:t xml:space="preserve">, což sníží počet jednotek potřebných pro obsluhu linky o 1. Ve </w:t>
      </w:r>
      <w:r w:rsidR="00B64696" w:rsidRPr="00AF649C">
        <w:t>stavu</w:t>
      </w:r>
      <w:r w:rsidRPr="00AF649C">
        <w:t xml:space="preserve"> s projektem bude pro zajištění provozu na </w:t>
      </w:r>
      <w:r w:rsidR="00B64696" w:rsidRPr="00AF649C">
        <w:t>lince</w:t>
      </w:r>
      <w:r w:rsidRPr="00AF649C">
        <w:t xml:space="preserve"> </w:t>
      </w:r>
      <w:r w:rsidR="00B64696" w:rsidRPr="00AF649C">
        <w:t>potřeba</w:t>
      </w:r>
      <w:r w:rsidRPr="00AF649C">
        <w:t xml:space="preserve"> </w:t>
      </w:r>
      <w:r w:rsidR="00B64696" w:rsidRPr="00AF649C">
        <w:t xml:space="preserve">nasadit </w:t>
      </w:r>
      <w:r w:rsidR="0047149B" w:rsidRPr="00AF649C">
        <w:t>3</w:t>
      </w:r>
      <w:r w:rsidR="00B64696" w:rsidRPr="00AF649C">
        <w:t xml:space="preserve"> jednot</w:t>
      </w:r>
      <w:r w:rsidR="0047149B" w:rsidRPr="00AF649C">
        <w:t>ky</w:t>
      </w:r>
      <w:r w:rsidR="00B64696" w:rsidRPr="00AF649C">
        <w:t>, v</w:t>
      </w:r>
      <w:r w:rsidRPr="00AF649C">
        <w:t xml:space="preserve">e </w:t>
      </w:r>
      <w:r w:rsidR="00B64696" w:rsidRPr="00AF649C">
        <w:t>stavu</w:t>
      </w:r>
      <w:r w:rsidRPr="00AF649C">
        <w:t xml:space="preserve"> bez projektu pak </w:t>
      </w:r>
      <w:r w:rsidR="0047149B" w:rsidRPr="00AF649C">
        <w:t>4</w:t>
      </w:r>
      <w:r w:rsidRPr="00AF649C">
        <w:t xml:space="preserve"> jednotk</w:t>
      </w:r>
      <w:r w:rsidR="0047149B" w:rsidRPr="00AF649C">
        <w:t>y</w:t>
      </w:r>
      <w:r w:rsidRPr="00AF649C">
        <w:t xml:space="preserve">. </w:t>
      </w:r>
      <w:r w:rsidR="0047149B" w:rsidRPr="00AF649C">
        <w:t>Typově by se mělo jednat o jednotky podobné jednotkám Regioshark</w:t>
      </w:r>
    </w:p>
    <w:p w14:paraId="0A63F60F" w14:textId="709A687B" w:rsidR="00804341" w:rsidRPr="00AF649C" w:rsidRDefault="004D5253" w:rsidP="00804341">
      <w:pPr>
        <w:spacing w:after="120"/>
      </w:pPr>
      <w:r w:rsidRPr="00AF649C">
        <w:t>Jednotkové náklady na provoz ve stavu bez projektu a s projektem se tak budou mírně lišit a jsou uvedeny níže. Nepatrný rozdíl bude rovněž i v dopravních výkonech, kdy prodloužení jízdní doby povede k nárůstu vlhod ve variantě bez projektu.</w:t>
      </w:r>
      <w:r w:rsidR="00804341" w:rsidRPr="00AF649C">
        <w:t xml:space="preserve"> </w:t>
      </w:r>
    </w:p>
    <w:p w14:paraId="37E35280" w14:textId="1FA0F7D6" w:rsidR="00804341" w:rsidRPr="00AF649C" w:rsidRDefault="00804341" w:rsidP="00804341">
      <w:pPr>
        <w:spacing w:after="120"/>
      </w:pPr>
      <w:r w:rsidRPr="00AF649C">
        <w:t>Jednotkové ceny použité pro výpočet nákladů na provoz vlaků vycházejí z Rezortní metodiky a v cenové úrovní roku 202</w:t>
      </w:r>
      <w:r w:rsidR="004D5253" w:rsidRPr="00AF649C">
        <w:t>3</w:t>
      </w:r>
      <w:r w:rsidRPr="00AF649C">
        <w:t xml:space="preserve"> jsou uvedeny níže.</w:t>
      </w:r>
    </w:p>
    <w:p w14:paraId="7FEBA280" w14:textId="57A1F140" w:rsidR="004D5253" w:rsidRPr="00AF649C" w:rsidRDefault="004D5253" w:rsidP="004D5253">
      <w:pPr>
        <w:pStyle w:val="Titulek"/>
        <w:keepNext/>
      </w:pPr>
      <w:bookmarkStart w:id="89" w:name="_Toc177470164"/>
      <w:r w:rsidRPr="00AF649C">
        <w:lastRenderedPageBreak/>
        <w:t xml:space="preserve">Tabulka </w:t>
      </w:r>
      <w:r w:rsidR="00085F22" w:rsidRPr="00AF649C">
        <w:rPr>
          <w:noProof/>
        </w:rPr>
        <w:fldChar w:fldCharType="begin"/>
      </w:r>
      <w:r w:rsidR="00085F22" w:rsidRPr="00AF649C">
        <w:rPr>
          <w:noProof/>
        </w:rPr>
        <w:instrText xml:space="preserve"> SEQ Tabulka \* ARABIC </w:instrText>
      </w:r>
      <w:r w:rsidR="00085F22" w:rsidRPr="00AF649C">
        <w:rPr>
          <w:noProof/>
        </w:rPr>
        <w:fldChar w:fldCharType="separate"/>
      </w:r>
      <w:r w:rsidR="007179E6">
        <w:rPr>
          <w:noProof/>
        </w:rPr>
        <w:t>13</w:t>
      </w:r>
      <w:r w:rsidR="00085F22" w:rsidRPr="00AF649C">
        <w:rPr>
          <w:noProof/>
        </w:rPr>
        <w:fldChar w:fldCharType="end"/>
      </w:r>
      <w:r w:rsidRPr="00AF649C">
        <w:t xml:space="preserve"> Jednotkové náklady na provoz vlaků v CÚ 2023</w:t>
      </w:r>
      <w:bookmarkEnd w:id="89"/>
    </w:p>
    <w:p w14:paraId="0AD371DB" w14:textId="696A1CB0" w:rsidR="001E2C1D" w:rsidRPr="00AF649C" w:rsidRDefault="00E54CCB" w:rsidP="001E2C1D">
      <w:pPr>
        <w:spacing w:after="120"/>
      </w:pPr>
      <w:r w:rsidRPr="00E54CCB">
        <w:drawing>
          <wp:inline distT="0" distB="0" distL="0" distR="0" wp14:anchorId="6FC2205A" wp14:editId="64E968E6">
            <wp:extent cx="3041650" cy="571500"/>
            <wp:effectExtent l="0" t="0" r="635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5253" w:rsidRPr="00AF649C">
        <w:t xml:space="preserve"> </w:t>
      </w:r>
    </w:p>
    <w:p w14:paraId="4664C9C7" w14:textId="12943D61" w:rsidR="00804341" w:rsidRPr="00AF649C" w:rsidRDefault="00804341" w:rsidP="00804341">
      <w:pPr>
        <w:spacing w:before="120" w:after="120"/>
      </w:pPr>
      <w:r w:rsidRPr="00AF649C">
        <w:t xml:space="preserve">Celkový přínos z úspora nákladů na provoz vlaků bude za celé hodnotící období činit </w:t>
      </w:r>
      <w:r w:rsidR="00E54CCB">
        <w:rPr>
          <w:b/>
        </w:rPr>
        <w:t>99,5</w:t>
      </w:r>
      <w:r w:rsidRPr="00AF649C">
        <w:rPr>
          <w:b/>
        </w:rPr>
        <w:t xml:space="preserve"> mil. Kč</w:t>
      </w:r>
      <w:r w:rsidRPr="00AF649C">
        <w:t xml:space="preserve">, vyjádřeno v ekonomických cenách pak </w:t>
      </w:r>
      <w:r w:rsidR="00E54CCB">
        <w:t>80,8</w:t>
      </w:r>
      <w:r w:rsidRPr="00AF649C">
        <w:t xml:space="preserve"> mil. Kč</w:t>
      </w:r>
    </w:p>
    <w:p w14:paraId="239DBB06" w14:textId="1DE2E315" w:rsidR="00804341" w:rsidRPr="00AF649C" w:rsidRDefault="00804341" w:rsidP="00804341">
      <w:pPr>
        <w:pStyle w:val="Titulek"/>
        <w:keepNext/>
      </w:pPr>
      <w:bookmarkStart w:id="90" w:name="_Toc177470165"/>
      <w:r w:rsidRPr="00AF649C">
        <w:t xml:space="preserve">Tabulka </w:t>
      </w:r>
      <w:r w:rsidRPr="00AF649C">
        <w:rPr>
          <w:noProof/>
        </w:rPr>
        <w:fldChar w:fldCharType="begin"/>
      </w:r>
      <w:r w:rsidRPr="00AF649C">
        <w:rPr>
          <w:noProof/>
        </w:rPr>
        <w:instrText xml:space="preserve"> SEQ Tabulka \* ARABIC </w:instrText>
      </w:r>
      <w:r w:rsidRPr="00AF649C">
        <w:rPr>
          <w:noProof/>
        </w:rPr>
        <w:fldChar w:fldCharType="separate"/>
      </w:r>
      <w:r w:rsidR="007179E6">
        <w:rPr>
          <w:noProof/>
        </w:rPr>
        <w:t>14</w:t>
      </w:r>
      <w:r w:rsidRPr="00AF649C">
        <w:rPr>
          <w:noProof/>
        </w:rPr>
        <w:fldChar w:fldCharType="end"/>
      </w:r>
      <w:r w:rsidRPr="00AF649C">
        <w:t xml:space="preserve"> Výpočet</w:t>
      </w:r>
      <w:r w:rsidR="00281C2D">
        <w:t xml:space="preserve"> nákladů na provoz vlaků ve var.</w:t>
      </w:r>
      <w:r w:rsidRPr="00AF649C">
        <w:t xml:space="preserve"> </w:t>
      </w:r>
      <w:proofErr w:type="gramStart"/>
      <w:r w:rsidRPr="00AF649C">
        <w:t>bez</w:t>
      </w:r>
      <w:proofErr w:type="gramEnd"/>
      <w:r w:rsidRPr="00AF649C">
        <w:t xml:space="preserve"> projektu a var</w:t>
      </w:r>
      <w:r w:rsidR="00281C2D">
        <w:t>.</w:t>
      </w:r>
      <w:r w:rsidRPr="00AF649C">
        <w:t xml:space="preserve"> s projektem v tis. Kč</w:t>
      </w:r>
      <w:bookmarkEnd w:id="90"/>
    </w:p>
    <w:p w14:paraId="751CA5F3" w14:textId="3D421BA8" w:rsidR="00804341" w:rsidRPr="00AF649C" w:rsidRDefault="00E54CCB" w:rsidP="00804341">
      <w:r w:rsidRPr="00E54CCB">
        <w:drawing>
          <wp:inline distT="0" distB="0" distL="0" distR="0" wp14:anchorId="54C6EEB6" wp14:editId="488E9265">
            <wp:extent cx="5760720" cy="220003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0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DAEF7" w14:textId="5DEB3244" w:rsidR="00BD75D1" w:rsidRPr="00AF649C" w:rsidRDefault="00BD75D1" w:rsidP="0052281F">
      <w:pPr>
        <w:pStyle w:val="Nadpis3"/>
      </w:pPr>
      <w:bookmarkStart w:id="91" w:name="_Toc177469944"/>
      <w:r w:rsidRPr="00AF649C">
        <w:t>Dopady náhradní autobusové dopravy</w:t>
      </w:r>
      <w:bookmarkEnd w:id="91"/>
    </w:p>
    <w:p w14:paraId="63E65262" w14:textId="66504754" w:rsidR="00BD75D1" w:rsidRPr="00AF649C" w:rsidRDefault="00BD75D1" w:rsidP="00804341">
      <w:r w:rsidRPr="00AF649C">
        <w:t xml:space="preserve">V rámci výstavby železniční stanice bude zavedena na 122 </w:t>
      </w:r>
      <w:r w:rsidR="00A70F05" w:rsidRPr="00AF649C">
        <w:t>dní náhradní autobusová doprava, v rámci varianty bez projektu bude NAD zavedena po dobu 1</w:t>
      </w:r>
      <w:r w:rsidR="00E54CCB">
        <w:t>82</w:t>
      </w:r>
      <w:r w:rsidR="00A70F05" w:rsidRPr="00AF649C">
        <w:t xml:space="preserve"> dní v letech 202</w:t>
      </w:r>
      <w:r w:rsidR="00E54CCB">
        <w:t>6-2036</w:t>
      </w:r>
      <w:r w:rsidR="00A70F05" w:rsidRPr="00AF649C">
        <w:t>. Náklady na samotnou NAD byly vyčísleny v rámci finanční analýzy.</w:t>
      </w:r>
    </w:p>
    <w:p w14:paraId="70F6091C" w14:textId="108B49DD" w:rsidR="00A70F05" w:rsidRPr="00AF649C" w:rsidRDefault="00A70F05" w:rsidP="00804341">
      <w:r w:rsidRPr="00AF649C">
        <w:t xml:space="preserve">Kromě provozních nákladů NAD bude mít </w:t>
      </w:r>
      <w:r w:rsidR="008059D7" w:rsidRPr="00AF649C">
        <w:t xml:space="preserve">její </w:t>
      </w:r>
      <w:r w:rsidRPr="00AF649C">
        <w:t xml:space="preserve">zavedení také další celospolečenské dopady související </w:t>
      </w:r>
      <w:r w:rsidR="008059D7" w:rsidRPr="00AF649C">
        <w:br/>
        <w:t xml:space="preserve">s </w:t>
      </w:r>
      <w:r w:rsidRPr="00AF649C">
        <w:t>převedením cestujících z železnice na silnici. Tyto dopady se v rámci ekonomické analýzy promítnou do nákladů na údržbu silniční infrastruktury, úspory času cestujících, provozních nákladů vlaků a nákladů externalit dopravy.</w:t>
      </w:r>
    </w:p>
    <w:p w14:paraId="454EAFF8" w14:textId="59A7BA2A" w:rsidR="007667E3" w:rsidRPr="00AF649C" w:rsidRDefault="007667E3" w:rsidP="00804341">
      <w:r w:rsidRPr="00AF649C">
        <w:t xml:space="preserve">Dopady do přepravních a dopravních výkonů způsobených zavedením NAD </w:t>
      </w:r>
      <w:r w:rsidR="00DF52AA" w:rsidRPr="00AF649C">
        <w:t>jsou uvedeny níže. Výpočet je proveden na základě očekávaného počtu cestujících na trati a průměrných denních dopravních výkonů, které činí za jeden den zavedení NAD:</w:t>
      </w:r>
    </w:p>
    <w:p w14:paraId="0D136531" w14:textId="414B2EAC" w:rsidR="00DF52AA" w:rsidRPr="00AF649C" w:rsidRDefault="008059D7" w:rsidP="00054DE5">
      <w:pPr>
        <w:pStyle w:val="Odstavecseseznamem"/>
        <w:numPr>
          <w:ilvl w:val="0"/>
          <w:numId w:val="19"/>
        </w:numPr>
      </w:pPr>
      <w:r w:rsidRPr="00AF649C">
        <w:t>pokles dopravních výkonů vlaků o 383 vlkm/den a 8,3 vlhod/den</w:t>
      </w:r>
    </w:p>
    <w:p w14:paraId="046211A2" w14:textId="355514A5" w:rsidR="008059D7" w:rsidRPr="00AF649C" w:rsidRDefault="008059D7" w:rsidP="00054DE5">
      <w:pPr>
        <w:pStyle w:val="Odstavecseseznamem"/>
        <w:numPr>
          <w:ilvl w:val="0"/>
          <w:numId w:val="19"/>
        </w:numPr>
      </w:pPr>
      <w:r w:rsidRPr="00AF649C">
        <w:t>nárůst dopravních výkonů autobusů o 1 148 vozkm/den</w:t>
      </w:r>
    </w:p>
    <w:p w14:paraId="62403BC0" w14:textId="16976B71" w:rsidR="0005236A" w:rsidRPr="00AF649C" w:rsidRDefault="0005236A" w:rsidP="00054DE5">
      <w:pPr>
        <w:pStyle w:val="Odstavecseseznamem"/>
        <w:numPr>
          <w:ilvl w:val="0"/>
          <w:numId w:val="19"/>
        </w:numPr>
      </w:pPr>
      <w:r w:rsidRPr="00AF649C">
        <w:t>zpoždění v osobní dopravě o 18 minut vnímané cestovní doby – rozdíl v cestovní době 8min + 2x5min na přestup vlak/bus</w:t>
      </w:r>
    </w:p>
    <w:p w14:paraId="60F0F297" w14:textId="379940CB" w:rsidR="0005236A" w:rsidRPr="00AF649C" w:rsidRDefault="0005236A" w:rsidP="00054DE5">
      <w:pPr>
        <w:pStyle w:val="Odstavecseseznamem"/>
        <w:numPr>
          <w:ilvl w:val="0"/>
          <w:numId w:val="19"/>
        </w:numPr>
      </w:pPr>
      <w:r w:rsidRPr="00AF649C">
        <w:t>nárůst oskm na straně autobusů o 15,2-15,8 tis. oskm</w:t>
      </w:r>
    </w:p>
    <w:p w14:paraId="4A0186B2" w14:textId="0D577554" w:rsidR="0005236A" w:rsidRPr="00AF649C" w:rsidRDefault="0005236A" w:rsidP="00054DE5">
      <w:pPr>
        <w:pStyle w:val="Odstavecseseznamem"/>
        <w:numPr>
          <w:ilvl w:val="0"/>
          <w:numId w:val="19"/>
        </w:numPr>
      </w:pPr>
      <w:r w:rsidRPr="00AF649C">
        <w:t>pokles oskm na straně vlaků o 10,1-10,6 tis. oskm</w:t>
      </w:r>
    </w:p>
    <w:p w14:paraId="67765891" w14:textId="282EECB6" w:rsidR="0005236A" w:rsidRPr="00AF649C" w:rsidRDefault="0005236A" w:rsidP="0005236A">
      <w:pPr>
        <w:pStyle w:val="Titulek"/>
        <w:keepNext/>
      </w:pPr>
      <w:bookmarkStart w:id="92" w:name="_Toc177470166"/>
      <w:r w:rsidRPr="00AF649C">
        <w:t xml:space="preserve">Tabulka </w:t>
      </w:r>
      <w:r w:rsidR="00106930">
        <w:rPr>
          <w:noProof/>
        </w:rPr>
        <w:fldChar w:fldCharType="begin"/>
      </w:r>
      <w:r w:rsidR="00106930">
        <w:rPr>
          <w:noProof/>
        </w:rPr>
        <w:instrText xml:space="preserve"> SEQ Tabulka \* ARABIC </w:instrText>
      </w:r>
      <w:r w:rsidR="00106930">
        <w:rPr>
          <w:noProof/>
        </w:rPr>
        <w:fldChar w:fldCharType="separate"/>
      </w:r>
      <w:r w:rsidR="007179E6">
        <w:rPr>
          <w:noProof/>
        </w:rPr>
        <w:t>15</w:t>
      </w:r>
      <w:r w:rsidR="00106930">
        <w:rPr>
          <w:noProof/>
        </w:rPr>
        <w:fldChar w:fldCharType="end"/>
      </w:r>
      <w:r w:rsidRPr="00AF649C">
        <w:t xml:space="preserve"> Vyčíslení změn dopravních a přepravních výkonů při zavedení NAD</w:t>
      </w:r>
      <w:bookmarkEnd w:id="92"/>
    </w:p>
    <w:p w14:paraId="6EA61772" w14:textId="0DD1BBBB" w:rsidR="007667E3" w:rsidRPr="00AF649C" w:rsidRDefault="00E54CCB" w:rsidP="00804341">
      <w:r w:rsidRPr="00E54CCB">
        <w:drawing>
          <wp:inline distT="0" distB="0" distL="0" distR="0" wp14:anchorId="7FAC0033" wp14:editId="6837A45C">
            <wp:extent cx="5760720" cy="1262565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6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280B6" w14:textId="333C9437" w:rsidR="007667E3" w:rsidRPr="00AF649C" w:rsidRDefault="007667E3" w:rsidP="00804341">
      <w:r w:rsidRPr="00AF649C">
        <w:lastRenderedPageBreak/>
        <w:t>Na základě změny v dopravních a přepravních výkonech jsou vyčísleny celospolečenské dopady NAD v rámci ekonomické efektivity projektu. Náklady na samotnou NAD (provoz</w:t>
      </w:r>
      <w:r w:rsidR="00D43805" w:rsidRPr="00AF649C">
        <w:t>ní náklady autobusů zajišťující</w:t>
      </w:r>
      <w:r w:rsidRPr="00AF649C">
        <w:t xml:space="preserve"> dopravu místo vlaků) jsou v rámci projektové varianty započteny v investičních nákladech a v rámci bezprojektové varianty v nákladech na opravy.</w:t>
      </w:r>
    </w:p>
    <w:p w14:paraId="309E544F" w14:textId="70464457" w:rsidR="00607EE0" w:rsidRPr="00AF649C" w:rsidRDefault="00607EE0" w:rsidP="00607EE0">
      <w:pPr>
        <w:pStyle w:val="Titulek"/>
        <w:keepNext/>
      </w:pPr>
      <w:bookmarkStart w:id="93" w:name="_Toc177470167"/>
      <w:r w:rsidRPr="00AF649C">
        <w:t xml:space="preserve">Tabulka </w:t>
      </w:r>
      <w:r w:rsidR="00106930">
        <w:rPr>
          <w:noProof/>
        </w:rPr>
        <w:fldChar w:fldCharType="begin"/>
      </w:r>
      <w:r w:rsidR="00106930">
        <w:rPr>
          <w:noProof/>
        </w:rPr>
        <w:instrText xml:space="preserve"> SEQ Tabulka \* ARABIC </w:instrText>
      </w:r>
      <w:r w:rsidR="00106930">
        <w:rPr>
          <w:noProof/>
        </w:rPr>
        <w:fldChar w:fldCharType="separate"/>
      </w:r>
      <w:r w:rsidR="007179E6">
        <w:rPr>
          <w:noProof/>
        </w:rPr>
        <w:t>16</w:t>
      </w:r>
      <w:r w:rsidR="00106930">
        <w:rPr>
          <w:noProof/>
        </w:rPr>
        <w:fldChar w:fldCharType="end"/>
      </w:r>
      <w:r w:rsidRPr="00AF649C">
        <w:t xml:space="preserve"> Vyčíslení celospolečenských příjmů ze zavedení NAD v tis. Kč, CÚ 2023</w:t>
      </w:r>
      <w:bookmarkEnd w:id="93"/>
    </w:p>
    <w:p w14:paraId="31A53F3B" w14:textId="36E97DF5" w:rsidR="007667E3" w:rsidRPr="00AF649C" w:rsidRDefault="00E54CCB" w:rsidP="004E6DFA">
      <w:pPr>
        <w:ind w:left="708" w:hanging="708"/>
      </w:pPr>
      <w:r w:rsidRPr="00E54CCB">
        <w:drawing>
          <wp:inline distT="0" distB="0" distL="0" distR="0" wp14:anchorId="308427CD" wp14:editId="7445B50E">
            <wp:extent cx="5760720" cy="1772067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72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A6C6B" w14:textId="36D1AC99" w:rsidR="006A457A" w:rsidRPr="00AF649C" w:rsidRDefault="00BD75D1" w:rsidP="00607EE0">
      <w:r w:rsidRPr="00AF649C">
        <w:t xml:space="preserve">Náklady na zavedení </w:t>
      </w:r>
      <w:r w:rsidR="00607EE0" w:rsidRPr="00AF649C">
        <w:t xml:space="preserve">NAD </w:t>
      </w:r>
      <w:r w:rsidRPr="00AF649C">
        <w:t xml:space="preserve">činí 11,9 mil. Kč při dopravním výkonu autobusů 140 100 vozkm. </w:t>
      </w:r>
      <w:r w:rsidR="0052281F" w:rsidRPr="00AF649C">
        <w:t xml:space="preserve">Současně s tím lze očekávat úspory na straně železniční dopravy ve výši </w:t>
      </w:r>
      <w:r w:rsidR="00471819">
        <w:t>8,</w:t>
      </w:r>
      <w:r w:rsidR="000903BA">
        <w:t>2</w:t>
      </w:r>
      <w:r w:rsidR="0052281F" w:rsidRPr="00AF649C">
        <w:t xml:space="preserve"> mil. Kč</w:t>
      </w:r>
      <w:r w:rsidR="00607EE0" w:rsidRPr="00AF649C">
        <w:t xml:space="preserve">, tedy </w:t>
      </w:r>
      <w:r w:rsidR="000903BA">
        <w:t>6,7</w:t>
      </w:r>
      <w:r w:rsidR="00607EE0" w:rsidRPr="00AF649C">
        <w:t xml:space="preserve"> mil. Kč v ekonomických cenách</w:t>
      </w:r>
      <w:r w:rsidR="006A457A" w:rsidRPr="00AF649C">
        <w:t>.</w:t>
      </w:r>
      <w:r w:rsidR="00607EE0" w:rsidRPr="00AF649C">
        <w:t xml:space="preserve"> Úspory na straně nákladů na provoz vlaků budou ve variantě</w:t>
      </w:r>
      <w:r w:rsidR="000E6EA9" w:rsidRPr="00AF649C">
        <w:t xml:space="preserve"> bez projektu</w:t>
      </w:r>
      <w:r w:rsidR="00607EE0" w:rsidRPr="00AF649C">
        <w:t xml:space="preserve"> vyšší vzhledem k delší době vyloučení železniční dopravy. Současně bude déle trvající NAD mít za následek vyšší náklady na údržbu silniční infrastruktury a vyšší produkci externalit vzhledem k vyšším dopravním výkonům silniční dopravy, která produkuje více externalit než doprava železniční.</w:t>
      </w:r>
    </w:p>
    <w:p w14:paraId="7AA4D305" w14:textId="77777777" w:rsidR="00804341" w:rsidRPr="00AF649C" w:rsidRDefault="00804341" w:rsidP="00804341">
      <w:pPr>
        <w:pStyle w:val="Nadpis3"/>
      </w:pPr>
      <w:bookmarkStart w:id="94" w:name="_Toc82765063"/>
      <w:bookmarkStart w:id="95" w:name="_Toc177469945"/>
      <w:r w:rsidRPr="00AF649C">
        <w:t>Zůstatková hodnota</w:t>
      </w:r>
      <w:bookmarkEnd w:id="94"/>
      <w:bookmarkEnd w:id="95"/>
      <w:r w:rsidRPr="00AF649C">
        <w:t xml:space="preserve"> </w:t>
      </w:r>
    </w:p>
    <w:p w14:paraId="20406958" w14:textId="674D608E" w:rsidR="00804341" w:rsidRPr="00AF649C" w:rsidRDefault="00804341" w:rsidP="0080434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F649C">
        <w:t xml:space="preserve">Ekonomická životnost stavby je o </w:t>
      </w:r>
      <w:r w:rsidR="00607EE0" w:rsidRPr="00AF649C">
        <w:t>4</w:t>
      </w:r>
      <w:r w:rsidRPr="00AF649C">
        <w:t xml:space="preserve"> let delší než její provozní fáze. Na rozdíl od finanční analýzy vstupují do ekonomické analýzy i celospolečenské přínosy posledního roku hodnotícího období.</w:t>
      </w:r>
      <w:r w:rsidRPr="00AF649C">
        <w:rPr>
          <w:rFonts w:ascii="Calibri" w:hAnsi="Calibri" w:cs="Calibri"/>
        </w:rPr>
        <w:t xml:space="preserve"> Ekonomická zůstatková hodnota činí </w:t>
      </w:r>
      <w:r w:rsidR="000903BA">
        <w:rPr>
          <w:rFonts w:ascii="Calibri" w:hAnsi="Calibri" w:cs="Calibri"/>
        </w:rPr>
        <w:t>90,2</w:t>
      </w:r>
      <w:r w:rsidRPr="00AF649C">
        <w:rPr>
          <w:rFonts w:ascii="Calibri" w:hAnsi="Calibri" w:cs="Calibri"/>
        </w:rPr>
        <w:t xml:space="preserve"> mil. Kč.</w:t>
      </w:r>
    </w:p>
    <w:p w14:paraId="04BBB328" w14:textId="77777777" w:rsidR="00804341" w:rsidRPr="00AF649C" w:rsidRDefault="00804341" w:rsidP="00804341">
      <w:pPr>
        <w:pStyle w:val="Nadpis3"/>
      </w:pPr>
      <w:bookmarkStart w:id="96" w:name="_Toc82765064"/>
      <w:bookmarkStart w:id="97" w:name="_Toc177469946"/>
      <w:r w:rsidRPr="00AF649C">
        <w:lastRenderedPageBreak/>
        <w:t>Cash flow ekonomické analýzy</w:t>
      </w:r>
      <w:bookmarkEnd w:id="96"/>
      <w:bookmarkEnd w:id="97"/>
    </w:p>
    <w:p w14:paraId="2FD4B0C4" w14:textId="614E431F" w:rsidR="00804341" w:rsidRPr="00AF649C" w:rsidRDefault="00804341" w:rsidP="00804341">
      <w:pPr>
        <w:pStyle w:val="Titulek"/>
        <w:keepNext/>
        <w:jc w:val="left"/>
      </w:pPr>
      <w:bookmarkStart w:id="98" w:name="_Toc177470168"/>
      <w:r w:rsidRPr="00AF649C">
        <w:t xml:space="preserve">Tabulka </w:t>
      </w:r>
      <w:r w:rsidRPr="00AF649C">
        <w:rPr>
          <w:noProof/>
        </w:rPr>
        <w:fldChar w:fldCharType="begin"/>
      </w:r>
      <w:r w:rsidRPr="00AF649C">
        <w:rPr>
          <w:noProof/>
        </w:rPr>
        <w:instrText xml:space="preserve"> SEQ Tabulka \* ARABIC </w:instrText>
      </w:r>
      <w:r w:rsidRPr="00AF649C">
        <w:rPr>
          <w:noProof/>
        </w:rPr>
        <w:fldChar w:fldCharType="separate"/>
      </w:r>
      <w:r w:rsidR="007179E6">
        <w:rPr>
          <w:noProof/>
        </w:rPr>
        <w:t>17</w:t>
      </w:r>
      <w:r w:rsidRPr="00AF649C">
        <w:rPr>
          <w:noProof/>
        </w:rPr>
        <w:fldChar w:fldCharType="end"/>
      </w:r>
      <w:r w:rsidRPr="00AF649C">
        <w:t xml:space="preserve"> Sestava ekonomické analýzy, v tis. Kč</w:t>
      </w:r>
      <w:bookmarkEnd w:id="98"/>
    </w:p>
    <w:p w14:paraId="0D8E21A1" w14:textId="6C246976" w:rsidR="00804341" w:rsidRPr="00AF649C" w:rsidRDefault="000903BA" w:rsidP="00804341">
      <w:r w:rsidRPr="000903BA">
        <w:drawing>
          <wp:inline distT="0" distB="0" distL="0" distR="0" wp14:anchorId="1DDD50D1" wp14:editId="5AA9416F">
            <wp:extent cx="5760720" cy="6323798"/>
            <wp:effectExtent l="0" t="0" r="0" b="127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2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CC979" w14:textId="77777777" w:rsidR="00A824FD" w:rsidRPr="00AF649C" w:rsidRDefault="00A824FD" w:rsidP="00A824FD">
      <w:pPr>
        <w:jc w:val="right"/>
      </w:pPr>
    </w:p>
    <w:p w14:paraId="1FB9F256" w14:textId="77777777" w:rsidR="00A824FD" w:rsidRPr="00AF649C" w:rsidRDefault="00A824FD" w:rsidP="00A824FD">
      <w:r w:rsidRPr="00AF649C">
        <w:br w:type="page"/>
      </w:r>
    </w:p>
    <w:p w14:paraId="3B929CBE" w14:textId="77777777" w:rsidR="00804341" w:rsidRPr="00AF649C" w:rsidRDefault="00804341" w:rsidP="00804341">
      <w:pPr>
        <w:pStyle w:val="Nadpis2"/>
      </w:pPr>
      <w:bookmarkStart w:id="99" w:name="_Toc516653785"/>
      <w:bookmarkStart w:id="100" w:name="_Toc82765065"/>
      <w:bookmarkStart w:id="101" w:name="_Toc177469947"/>
      <w:r w:rsidRPr="00AF649C">
        <w:lastRenderedPageBreak/>
        <w:t>Analýza citlivosti</w:t>
      </w:r>
      <w:bookmarkEnd w:id="99"/>
      <w:bookmarkEnd w:id="100"/>
      <w:bookmarkEnd w:id="101"/>
    </w:p>
    <w:p w14:paraId="0293F427" w14:textId="77777777" w:rsidR="00804341" w:rsidRPr="00AF649C" w:rsidRDefault="00804341" w:rsidP="00804341">
      <w:r w:rsidRPr="00AF649C">
        <w:t xml:space="preserve">Cílem analýzy citlivosti je definovat kritické nezávislé proměnné (vstupy) projektu a zhodnotit jejich vliv na výsledky posuzované investice. V praxi to znamená posoudit elasticitu jednotlivých proměnných, vybrat konkrétní kritické nezávislé proměnné a projektovat jejich změny do celkových výsledků ekonomického hodnocení. </w:t>
      </w:r>
    </w:p>
    <w:p w14:paraId="7DBEAB07" w14:textId="66980A62" w:rsidR="00804341" w:rsidRPr="00AF649C" w:rsidRDefault="00804341" w:rsidP="00804341">
      <w:pPr>
        <w:pStyle w:val="Titulek"/>
        <w:keepNext/>
      </w:pPr>
      <w:bookmarkStart w:id="102" w:name="_Toc177470169"/>
      <w:r w:rsidRPr="00AF649C">
        <w:t xml:space="preserve">Tabulka </w:t>
      </w:r>
      <w:r w:rsidRPr="00AF649C">
        <w:rPr>
          <w:noProof/>
        </w:rPr>
        <w:fldChar w:fldCharType="begin"/>
      </w:r>
      <w:r w:rsidRPr="00AF649C">
        <w:rPr>
          <w:noProof/>
        </w:rPr>
        <w:instrText xml:space="preserve"> SEQ Tabulka \* ARABIC </w:instrText>
      </w:r>
      <w:r w:rsidRPr="00AF649C">
        <w:rPr>
          <w:noProof/>
        </w:rPr>
        <w:fldChar w:fldCharType="separate"/>
      </w:r>
      <w:r w:rsidR="007179E6">
        <w:rPr>
          <w:noProof/>
        </w:rPr>
        <w:t>18</w:t>
      </w:r>
      <w:r w:rsidRPr="00AF649C">
        <w:rPr>
          <w:noProof/>
        </w:rPr>
        <w:fldChar w:fldCharType="end"/>
      </w:r>
      <w:r w:rsidRPr="00AF649C">
        <w:t xml:space="preserve"> Výsledky analýzy citlivosti</w:t>
      </w:r>
      <w:bookmarkEnd w:id="102"/>
    </w:p>
    <w:p w14:paraId="16B427EC" w14:textId="6334A1EC" w:rsidR="00804341" w:rsidRPr="00AF649C" w:rsidRDefault="00FA1D8B" w:rsidP="00804341">
      <w:pPr>
        <w:pStyle w:val="Textdokumentu"/>
      </w:pPr>
      <w:r w:rsidRPr="00FA1D8B">
        <w:drawing>
          <wp:inline distT="0" distB="0" distL="0" distR="0" wp14:anchorId="295A92A7" wp14:editId="4FCC1453">
            <wp:extent cx="3854450" cy="946150"/>
            <wp:effectExtent l="0" t="0" r="0" b="635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10C2F" w14:textId="2CE91551" w:rsidR="003C3FCE" w:rsidRPr="00AF649C" w:rsidRDefault="003C3FCE" w:rsidP="003C3FCE">
      <w:r w:rsidRPr="00AF649C">
        <w:t>Z tabulky je patrné, že za rizikové proměnné lze považovat investiční náklady</w:t>
      </w:r>
      <w:r w:rsidR="008F441A">
        <w:t>, úsporu nákladů provozuschopnosti</w:t>
      </w:r>
      <w:r w:rsidRPr="00AF649C">
        <w:t xml:space="preserve"> a přínosy plynoucí z úspory času.</w:t>
      </w:r>
    </w:p>
    <w:p w14:paraId="0B76F37B" w14:textId="27C4C409" w:rsidR="00804341" w:rsidRPr="00AF649C" w:rsidRDefault="00804341" w:rsidP="00804341">
      <w:pPr>
        <w:pStyle w:val="Titulek"/>
      </w:pPr>
      <w:bookmarkStart w:id="103" w:name="_Toc177470170"/>
      <w:r w:rsidRPr="00AF649C">
        <w:t xml:space="preserve">Tabulka </w:t>
      </w:r>
      <w:r w:rsidRPr="00AF649C">
        <w:rPr>
          <w:noProof/>
        </w:rPr>
        <w:fldChar w:fldCharType="begin"/>
      </w:r>
      <w:r w:rsidRPr="00AF649C">
        <w:rPr>
          <w:noProof/>
        </w:rPr>
        <w:instrText xml:space="preserve"> SEQ Tabulka \* ARABIC </w:instrText>
      </w:r>
      <w:r w:rsidRPr="00AF649C">
        <w:rPr>
          <w:noProof/>
        </w:rPr>
        <w:fldChar w:fldCharType="separate"/>
      </w:r>
      <w:r w:rsidR="007179E6">
        <w:rPr>
          <w:noProof/>
        </w:rPr>
        <w:t>19</w:t>
      </w:r>
      <w:r w:rsidRPr="00AF649C">
        <w:rPr>
          <w:noProof/>
        </w:rPr>
        <w:fldChar w:fldCharType="end"/>
      </w:r>
      <w:r w:rsidRPr="00AF649C">
        <w:t xml:space="preserve"> Posouzení dopadů změn kritických proměnných</w:t>
      </w:r>
      <w:bookmarkEnd w:id="103"/>
    </w:p>
    <w:p w14:paraId="6D677BBD" w14:textId="3C09FD40" w:rsidR="00804341" w:rsidRPr="00AF649C" w:rsidRDefault="00FA1D8B" w:rsidP="00804341">
      <w:pPr>
        <w:pStyle w:val="Textdokumentu"/>
        <w:rPr>
          <w:color w:val="FF0000"/>
        </w:rPr>
      </w:pPr>
      <w:r w:rsidRPr="00FA1D8B">
        <w:drawing>
          <wp:inline distT="0" distB="0" distL="0" distR="0" wp14:anchorId="2D22570E" wp14:editId="6CE22DF5">
            <wp:extent cx="4622800" cy="2425700"/>
            <wp:effectExtent l="0" t="0" r="635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0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2FB7F" w14:textId="77777777" w:rsidR="00804341" w:rsidRPr="00AF649C" w:rsidRDefault="00804341" w:rsidP="00804341">
      <w:pPr>
        <w:pStyle w:val="Nadpis3"/>
      </w:pPr>
      <w:bookmarkStart w:id="104" w:name="__RefHeading___Toc408210467"/>
      <w:bookmarkStart w:id="105" w:name="_Toc434302167"/>
      <w:bookmarkStart w:id="106" w:name="_Toc492447955"/>
      <w:bookmarkStart w:id="107" w:name="_Toc501104361"/>
      <w:bookmarkStart w:id="108" w:name="_Toc516653786"/>
      <w:bookmarkStart w:id="109" w:name="_Toc82765066"/>
      <w:bookmarkStart w:id="110" w:name="_Toc177469948"/>
      <w:bookmarkEnd w:id="104"/>
      <w:r w:rsidRPr="00AF649C">
        <w:t>Přepínací hodnoty</w:t>
      </w:r>
      <w:bookmarkEnd w:id="105"/>
      <w:bookmarkEnd w:id="106"/>
      <w:bookmarkEnd w:id="107"/>
      <w:bookmarkEnd w:id="108"/>
      <w:bookmarkEnd w:id="109"/>
      <w:bookmarkEnd w:id="110"/>
    </w:p>
    <w:p w14:paraId="2B76F81A" w14:textId="5F0D1148" w:rsidR="00804341" w:rsidRPr="00AF649C" w:rsidRDefault="00804341" w:rsidP="00804341">
      <w:r w:rsidRPr="00AF649C">
        <w:t>V neposlední řadě je též důležité stanovit tzv. přepínací hodnotu, která udává hodnotu změny proměnné při dosažení hodnot na hranici efektivnosti projektu, v případě projektů, jejichž investorem je SŽ, s. o. se jedná o hodnoty ENPV=0, ERR=</w:t>
      </w:r>
      <w:r w:rsidR="000903BA">
        <w:t>3</w:t>
      </w:r>
      <w:r w:rsidRPr="00AF649C">
        <w:t>%</w:t>
      </w:r>
      <w:r w:rsidR="008F441A">
        <w:t>, resp. ERR = 5%</w:t>
      </w:r>
      <w:r w:rsidRPr="00AF649C">
        <w:t>. Níže je uvedena přepínací hodnota pro všechny posuzované proměnné, v případě investičních nákladů i pro finanční analýzu.</w:t>
      </w:r>
    </w:p>
    <w:p w14:paraId="0E18C36F" w14:textId="77777777" w:rsidR="00804341" w:rsidRPr="00AF649C" w:rsidRDefault="00804341" w:rsidP="00804341">
      <w:pPr>
        <w:pStyle w:val="Nadpis4"/>
      </w:pPr>
      <w:bookmarkStart w:id="111" w:name="__RefHeading___Toc408210468"/>
      <w:bookmarkStart w:id="112" w:name="_Toc434302168"/>
      <w:bookmarkStart w:id="113" w:name="_Toc492447956"/>
      <w:bookmarkStart w:id="114" w:name="_Toc501104362"/>
      <w:bookmarkEnd w:id="111"/>
      <w:r w:rsidRPr="00AF649C">
        <w:t>Stanovení přepínací hodnoty pro ekonomickou analýzu</w:t>
      </w:r>
      <w:bookmarkEnd w:id="112"/>
      <w:bookmarkEnd w:id="113"/>
      <w:bookmarkEnd w:id="114"/>
    </w:p>
    <w:p w14:paraId="353A5117" w14:textId="678DA0A8" w:rsidR="003C3FCE" w:rsidRDefault="003C3FCE" w:rsidP="003C3FCE">
      <w:bookmarkStart w:id="115" w:name="__RefHeading___Toc408210469"/>
      <w:bookmarkStart w:id="116" w:name="_Toc434302169"/>
      <w:bookmarkStart w:id="117" w:name="_Toc492447957"/>
      <w:bookmarkStart w:id="118" w:name="_Toc501104363"/>
      <w:bookmarkEnd w:id="115"/>
      <w:r w:rsidRPr="00AF649C">
        <w:t xml:space="preserve">Investiční náklady – navýšení o </w:t>
      </w:r>
      <w:r w:rsidR="008F441A">
        <w:t>19,86</w:t>
      </w:r>
      <w:r w:rsidRPr="00AF649C">
        <w:t>% (</w:t>
      </w:r>
      <w:r w:rsidR="008F441A">
        <w:t>122 693</w:t>
      </w:r>
      <w:r w:rsidRPr="00AF649C">
        <w:t xml:space="preserve"> tis. Kč)</w:t>
      </w:r>
      <w:r w:rsidR="008F441A">
        <w:t xml:space="preserve"> při dosažení ENPV = 0, ERR = 3,0</w:t>
      </w:r>
      <w:r w:rsidR="007179E6">
        <w:t>%</w:t>
      </w:r>
    </w:p>
    <w:p w14:paraId="4FB4B50D" w14:textId="487014BA" w:rsidR="008F441A" w:rsidRDefault="008F441A" w:rsidP="003C3FCE">
      <w:r w:rsidRPr="00AF649C">
        <w:t xml:space="preserve">Investiční náklady – navýšení o </w:t>
      </w:r>
      <w:r>
        <w:t>5,70</w:t>
      </w:r>
      <w:r w:rsidRPr="00AF649C">
        <w:t>% (</w:t>
      </w:r>
      <w:r>
        <w:t>35 214</w:t>
      </w:r>
      <w:r w:rsidRPr="00AF649C">
        <w:t xml:space="preserve"> tis. Kč)</w:t>
      </w:r>
      <w:r>
        <w:t xml:space="preserve"> při dosažení ERR = 5,0%</w:t>
      </w:r>
    </w:p>
    <w:p w14:paraId="6B5D37D8" w14:textId="3D54274B" w:rsidR="008F441A" w:rsidRPr="00AF649C" w:rsidRDefault="008F441A" w:rsidP="003C3FCE">
      <w:r>
        <w:t>Náklady na provozuschopnost – sníž</w:t>
      </w:r>
      <w:r w:rsidRPr="00AF649C">
        <w:t xml:space="preserve">ení o </w:t>
      </w:r>
      <w:r>
        <w:t xml:space="preserve">9,06 </w:t>
      </w:r>
      <w:r w:rsidRPr="00AF649C">
        <w:t xml:space="preserve">% </w:t>
      </w:r>
      <w:r>
        <w:t>při dosažení ERR = 5,0%</w:t>
      </w:r>
    </w:p>
    <w:p w14:paraId="1945B454" w14:textId="4C95B529" w:rsidR="003C3FCE" w:rsidRPr="00AF649C" w:rsidRDefault="00270BF2" w:rsidP="003C3FCE">
      <w:r w:rsidRPr="00AF649C">
        <w:t>Úspora č</w:t>
      </w:r>
      <w:r w:rsidR="00A00881" w:rsidRPr="00AF649C">
        <w:t>a</w:t>
      </w:r>
      <w:r w:rsidRPr="00AF649C">
        <w:t>su</w:t>
      </w:r>
      <w:r w:rsidR="003C3FCE" w:rsidRPr="00AF649C">
        <w:t xml:space="preserve"> – snížení o </w:t>
      </w:r>
      <w:r w:rsidR="008F441A">
        <w:t>18,94</w:t>
      </w:r>
      <w:r w:rsidR="003C3FCE" w:rsidRPr="00AF649C">
        <w:t xml:space="preserve"> % </w:t>
      </w:r>
      <w:r w:rsidR="008F441A">
        <w:t>při dosažení ERR = 5,0%</w:t>
      </w:r>
    </w:p>
    <w:p w14:paraId="2A5B7F83" w14:textId="77777777" w:rsidR="00804341" w:rsidRPr="00AF649C" w:rsidRDefault="00804341" w:rsidP="00804341">
      <w:pPr>
        <w:pStyle w:val="Nadpis4"/>
      </w:pPr>
      <w:r w:rsidRPr="00AF649C">
        <w:t>Stanovení přepínací hodnoty pro finanční analýzu</w:t>
      </w:r>
      <w:bookmarkEnd w:id="116"/>
      <w:bookmarkEnd w:id="117"/>
      <w:bookmarkEnd w:id="118"/>
    </w:p>
    <w:p w14:paraId="13379D88" w14:textId="0519C359" w:rsidR="00804341" w:rsidRPr="00AF649C" w:rsidRDefault="00804341" w:rsidP="00804341">
      <w:r w:rsidRPr="00AF649C">
        <w:t xml:space="preserve">Přepínací hodnota investičních nákladů, která je stanovena pro finanční analýzu vyjadřuje takový stav, kdy bude ukazatel FRR = </w:t>
      </w:r>
      <w:r w:rsidR="000903BA">
        <w:t>2</w:t>
      </w:r>
      <w:r w:rsidRPr="00AF649C">
        <w:t xml:space="preserve">%, FNPV= 0. V tomto případě by se projekt stal samofinancovatelný. U této stavby přepínací hodnota vychází u investičních nákladů na snížení o </w:t>
      </w:r>
      <w:r w:rsidR="00983EC7">
        <w:t>41,04</w:t>
      </w:r>
      <w:r w:rsidRPr="00AF649C">
        <w:t xml:space="preserve">%, vyjádřeno v korunách </w:t>
      </w:r>
      <w:r w:rsidR="00983EC7">
        <w:t>253 540</w:t>
      </w:r>
      <w:r w:rsidRPr="00AF649C">
        <w:t xml:space="preserve"> tis. Kč.</w:t>
      </w:r>
    </w:p>
    <w:p w14:paraId="57A3352F" w14:textId="77777777" w:rsidR="00804341" w:rsidRPr="00AF649C" w:rsidRDefault="00804341" w:rsidP="00804341">
      <w:pPr>
        <w:pStyle w:val="Nadpis1"/>
      </w:pPr>
      <w:bookmarkStart w:id="119" w:name="_Toc516653787"/>
      <w:bookmarkStart w:id="120" w:name="_Toc82765067"/>
      <w:bookmarkStart w:id="121" w:name="_Toc177469949"/>
      <w:r w:rsidRPr="00AF649C">
        <w:lastRenderedPageBreak/>
        <w:t>Závěr</w:t>
      </w:r>
      <w:bookmarkEnd w:id="119"/>
      <w:bookmarkEnd w:id="120"/>
      <w:bookmarkEnd w:id="121"/>
    </w:p>
    <w:p w14:paraId="1E6C74B6" w14:textId="67054C49" w:rsidR="00143872" w:rsidRPr="00AF649C" w:rsidRDefault="00143872" w:rsidP="00143872">
      <w:r w:rsidRPr="00AF649C">
        <w:t xml:space="preserve">Hlavním cílem stavby je přeměna stávající zastávky a nákladiště Česká Metuje na železniční stanici dělící stávající mezistaniční úsek Teplice nad Metují – Police nad Metují na dva úseky. To povede </w:t>
      </w:r>
      <w:r w:rsidR="00AF1D02" w:rsidRPr="00AF649C">
        <w:br/>
      </w:r>
      <w:r w:rsidRPr="00AF649C">
        <w:t xml:space="preserve">k navýšení kapacity a propustnosti tratě a současně tato změna umožní křižování vlaků osobní dopravy ve výhledovém stavu. Ve výsledku se tyto přínosy promítnou v úspoře cestovních dob v osobní dopravě, současně toto povede k racionalizaci provozu osobní dopravy. </w:t>
      </w:r>
    </w:p>
    <w:p w14:paraId="044F01A2" w14:textId="2E787520" w:rsidR="00143872" w:rsidRPr="00AF649C" w:rsidRDefault="00143872" w:rsidP="00143872">
      <w:r w:rsidRPr="00AF649C">
        <w:t xml:space="preserve">Pro zavedení výhledové dopravy, která zohlední požadavky na taktové vedení dopravy a současně umožní v maximální možné míře efektivní provoz osobní dopravy, je nezbytně nutné vybudovat v České Metuji železniční stanici. Nově budovaná stanice umožní křižování protijedoucích vlaků v úseku Police na Metují – Teplice nad Metují. </w:t>
      </w:r>
      <w:r w:rsidR="00983EC7">
        <w:t>Umožnění křižování vlaků povede k výrazným provozním a časovým úsporám linky SP Hrade</w:t>
      </w:r>
      <w:bookmarkStart w:id="122" w:name="_GoBack"/>
      <w:bookmarkEnd w:id="122"/>
      <w:r w:rsidR="00983EC7">
        <w:t xml:space="preserve">c – Králové – Wroclaw a ve střednědobém horizontu linky Ex16 Praha – Hradec Králové – </w:t>
      </w:r>
      <w:r w:rsidR="005C5CB4">
        <w:t>Polsko</w:t>
      </w:r>
      <w:r w:rsidR="00983EC7">
        <w:t xml:space="preserve">. </w:t>
      </w:r>
    </w:p>
    <w:p w14:paraId="055EF83D" w14:textId="13412F76" w:rsidR="003C3FCE" w:rsidRPr="00AF649C" w:rsidRDefault="00143872" w:rsidP="003C3FCE">
      <w:r w:rsidRPr="00AF649C">
        <w:t>Všechny výše popsané celospolečenské přínosy byly zpracovány v rámci ekonomické analýzy, která prokázala celospolečenskou přínosnost projektu.</w:t>
      </w:r>
    </w:p>
    <w:p w14:paraId="6F27DF22" w14:textId="00484798" w:rsidR="00804341" w:rsidRPr="00AF649C" w:rsidRDefault="00804341" w:rsidP="00804341">
      <w:pPr>
        <w:pStyle w:val="Titulek"/>
        <w:keepNext/>
      </w:pPr>
      <w:bookmarkStart w:id="123" w:name="_Toc177470171"/>
      <w:r w:rsidRPr="00AF649C">
        <w:t xml:space="preserve">Tabulka </w:t>
      </w:r>
      <w:r w:rsidRPr="00AF649C">
        <w:rPr>
          <w:noProof/>
        </w:rPr>
        <w:fldChar w:fldCharType="begin"/>
      </w:r>
      <w:r w:rsidRPr="00AF649C">
        <w:rPr>
          <w:noProof/>
        </w:rPr>
        <w:instrText xml:space="preserve"> SEQ Tabulka \* ARABIC </w:instrText>
      </w:r>
      <w:r w:rsidRPr="00AF649C">
        <w:rPr>
          <w:noProof/>
        </w:rPr>
        <w:fldChar w:fldCharType="separate"/>
      </w:r>
      <w:r w:rsidR="007179E6">
        <w:rPr>
          <w:noProof/>
        </w:rPr>
        <w:t>20</w:t>
      </w:r>
      <w:r w:rsidRPr="00AF649C">
        <w:rPr>
          <w:noProof/>
        </w:rPr>
        <w:fldChar w:fldCharType="end"/>
      </w:r>
      <w:r w:rsidRPr="00AF649C">
        <w:t xml:space="preserve"> Výsledky ekonomické analýzy - diskontované hodnoty v tis. Kč</w:t>
      </w:r>
      <w:r w:rsidRPr="00AF649C">
        <w:rPr>
          <w:noProof/>
        </w:rPr>
        <w:t>, CÚ 202</w:t>
      </w:r>
      <w:r w:rsidR="00A00881" w:rsidRPr="00AF649C">
        <w:rPr>
          <w:noProof/>
        </w:rPr>
        <w:t>3</w:t>
      </w:r>
      <w:bookmarkEnd w:id="123"/>
    </w:p>
    <w:p w14:paraId="67A8035A" w14:textId="0ECDBA91" w:rsidR="00804341" w:rsidRPr="00AF649C" w:rsidRDefault="000903BA" w:rsidP="00804341">
      <w:r w:rsidRPr="000903BA">
        <w:drawing>
          <wp:inline distT="0" distB="0" distL="0" distR="0" wp14:anchorId="34D655B0" wp14:editId="25782FC7">
            <wp:extent cx="3041650" cy="1879600"/>
            <wp:effectExtent l="0" t="0" r="6350" b="635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57208" w14:textId="622EF555" w:rsidR="00804341" w:rsidRPr="00AF649C" w:rsidRDefault="00804341" w:rsidP="00804341">
      <w:pPr>
        <w:rPr>
          <w:rFonts w:ascii="Calibri" w:hAnsi="Calibri" w:cs="Calibri"/>
        </w:rPr>
      </w:pPr>
      <w:r w:rsidRPr="00AF649C">
        <w:t>Z výsledků ekonomického hodnocení je patrné, že realizace stavby přinese úsporu nákladů na provozuschopnost tratě, současně pak významně přispěje ke snížení celospolečenských nákladů dopravy jako celku a to zejména úsporou času cestujících</w:t>
      </w:r>
      <w:r w:rsidR="00143872" w:rsidRPr="00AF649C">
        <w:t xml:space="preserve"> </w:t>
      </w:r>
      <w:r w:rsidRPr="00AF649C">
        <w:t>a snížením provozních nákladů železniční dopravy.</w:t>
      </w:r>
    </w:p>
    <w:p w14:paraId="66BD83E1" w14:textId="556018F1" w:rsidR="00804341" w:rsidRPr="00AF649C" w:rsidRDefault="00804341" w:rsidP="00804341">
      <w:pPr>
        <w:pStyle w:val="Titulek"/>
        <w:keepNext/>
        <w:jc w:val="center"/>
      </w:pPr>
      <w:bookmarkStart w:id="124" w:name="_Toc177470172"/>
      <w:r w:rsidRPr="00AF649C">
        <w:t xml:space="preserve">Tabulka </w:t>
      </w:r>
      <w:r w:rsidRPr="00AF649C">
        <w:rPr>
          <w:noProof/>
        </w:rPr>
        <w:fldChar w:fldCharType="begin"/>
      </w:r>
      <w:r w:rsidRPr="00AF649C">
        <w:rPr>
          <w:noProof/>
        </w:rPr>
        <w:instrText xml:space="preserve"> SEQ Tabulka \* ARABIC </w:instrText>
      </w:r>
      <w:r w:rsidRPr="00AF649C">
        <w:rPr>
          <w:noProof/>
        </w:rPr>
        <w:fldChar w:fldCharType="separate"/>
      </w:r>
      <w:r w:rsidR="007179E6">
        <w:rPr>
          <w:noProof/>
        </w:rPr>
        <w:t>21</w:t>
      </w:r>
      <w:r w:rsidRPr="00AF649C">
        <w:rPr>
          <w:noProof/>
        </w:rPr>
        <w:fldChar w:fldCharType="end"/>
      </w:r>
      <w:r w:rsidRPr="00AF649C">
        <w:t xml:space="preserve"> Shrnutí výsledků finanční a ekonomické analýzy</w:t>
      </w:r>
      <w:bookmarkEnd w:id="124"/>
    </w:p>
    <w:p w14:paraId="0F793372" w14:textId="29AAA17F" w:rsidR="00804341" w:rsidRPr="00AF649C" w:rsidRDefault="000903BA" w:rsidP="00804341">
      <w:pPr>
        <w:jc w:val="center"/>
      </w:pPr>
      <w:r w:rsidRPr="000903BA">
        <w:drawing>
          <wp:inline distT="0" distB="0" distL="0" distR="0" wp14:anchorId="2E67C069" wp14:editId="3BCC5A22">
            <wp:extent cx="3130550" cy="76200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754B0" w14:textId="14B5C86C" w:rsidR="00804341" w:rsidRPr="00AF649C" w:rsidRDefault="00804341" w:rsidP="00804341">
      <w:r w:rsidRPr="00AF649C">
        <w:t xml:space="preserve">Z výsledků uvedených výše je patrné, že projekt není sám o sobě finančně efektivní, nicméně po započtení celospolečenských účinků investice splňují ukazatele ekonomické efektivity parametry efektivní investice </w:t>
      </w:r>
      <w:r w:rsidRPr="00AF649C">
        <w:rPr>
          <w:b/>
        </w:rPr>
        <w:t xml:space="preserve">(ERR &gt; </w:t>
      </w:r>
      <w:r w:rsidR="000903BA">
        <w:rPr>
          <w:b/>
        </w:rPr>
        <w:t>3</w:t>
      </w:r>
      <w:r w:rsidRPr="00AF649C">
        <w:rPr>
          <w:b/>
        </w:rPr>
        <w:t>,0%, ENPV &gt; 0)</w:t>
      </w:r>
      <w:r w:rsidRPr="00AF649C">
        <w:t>.</w:t>
      </w:r>
    </w:p>
    <w:p w14:paraId="7F2BF807" w14:textId="77777777" w:rsidR="00804341" w:rsidRPr="00AF649C" w:rsidRDefault="00804341" w:rsidP="00804341"/>
    <w:p w14:paraId="54D71B74" w14:textId="77777777" w:rsidR="00804341" w:rsidRPr="00AF649C" w:rsidRDefault="00804341" w:rsidP="00804341">
      <w:r w:rsidRPr="00AF649C">
        <w:t xml:space="preserve">Přílohy: </w:t>
      </w:r>
    </w:p>
    <w:p w14:paraId="5B45152B" w14:textId="77777777" w:rsidR="00804341" w:rsidRPr="00AF649C" w:rsidRDefault="00804341" w:rsidP="00054DE5">
      <w:pPr>
        <w:pStyle w:val="Odstavecseseznamem"/>
        <w:numPr>
          <w:ilvl w:val="0"/>
          <w:numId w:val="5"/>
        </w:numPr>
      </w:pPr>
      <w:r w:rsidRPr="00AF649C">
        <w:t>CBA tabulky finanční a ekonomické analýzy</w:t>
      </w:r>
    </w:p>
    <w:p w14:paraId="0D59F02D" w14:textId="2FECD291" w:rsidR="00AF1D02" w:rsidRPr="00AF649C" w:rsidRDefault="00AF1D02" w:rsidP="00054DE5">
      <w:pPr>
        <w:pStyle w:val="Odstavecseseznamem"/>
        <w:numPr>
          <w:ilvl w:val="0"/>
          <w:numId w:val="5"/>
        </w:numPr>
      </w:pPr>
      <w:r w:rsidRPr="00AF649C">
        <w:t>Výpočet nákladů na provoz vlaků</w:t>
      </w:r>
    </w:p>
    <w:p w14:paraId="0449FF45" w14:textId="77777777" w:rsidR="00804341" w:rsidRDefault="00804341" w:rsidP="00804341">
      <w:r w:rsidRPr="00AF649C">
        <w:t>Výše uvedené přílohy jsou vyhotoveny pouze v elektronické formě.</w:t>
      </w:r>
    </w:p>
    <w:p w14:paraId="20862615" w14:textId="77777777" w:rsidR="00804341" w:rsidRPr="00863D19" w:rsidRDefault="00804341" w:rsidP="00804341"/>
    <w:p w14:paraId="556FACCC" w14:textId="0BC953E3" w:rsidR="00804341" w:rsidRPr="00863D19" w:rsidRDefault="00804341" w:rsidP="00804341">
      <w:pPr>
        <w:ind w:firstLine="4820"/>
      </w:pPr>
      <w:r w:rsidRPr="00863D19">
        <w:t xml:space="preserve">V Brně </w:t>
      </w:r>
      <w:r w:rsidR="00983EC7">
        <w:t>16. 9. 2024</w:t>
      </w:r>
    </w:p>
    <w:p w14:paraId="3844FEA7" w14:textId="77777777" w:rsidR="00804341" w:rsidRDefault="00804341" w:rsidP="00804341">
      <w:pPr>
        <w:ind w:firstLine="4820"/>
      </w:pPr>
      <w:r>
        <w:t>Vypracoval: Ing. Tomáš Funk</w:t>
      </w:r>
    </w:p>
    <w:p w14:paraId="49EA1FC3" w14:textId="77777777" w:rsidR="00804341" w:rsidRDefault="00804341" w:rsidP="00804341">
      <w:pPr>
        <w:ind w:firstLine="4820"/>
      </w:pPr>
      <w:r>
        <w:t>MORAVIA CONSULT Olomouc a.s.</w:t>
      </w:r>
    </w:p>
    <w:p w14:paraId="35D1668A" w14:textId="77777777" w:rsidR="00804341" w:rsidRDefault="00804341" w:rsidP="00804341">
      <w:pPr>
        <w:ind w:firstLine="4820"/>
      </w:pPr>
      <w:r>
        <w:t>Tel.: 739 243 410, mail: funk@moravia.cz</w:t>
      </w:r>
    </w:p>
    <w:p w14:paraId="3D5788C9" w14:textId="77777777" w:rsidR="00804341" w:rsidRDefault="00804341" w:rsidP="00983EC7">
      <w:pPr>
        <w:jc w:val="center"/>
      </w:pPr>
    </w:p>
    <w:p w14:paraId="622759E3" w14:textId="77777777" w:rsidR="00AF6E4C" w:rsidRDefault="00AF6E4C" w:rsidP="002B0F34"/>
    <w:sectPr w:rsidR="00AF6E4C" w:rsidSect="002B0F34">
      <w:headerReference w:type="default" r:id="rId30"/>
      <w:footerReference w:type="default" r:id="rId31"/>
      <w:footerReference w:type="first" r:id="rId3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C11A7" w14:textId="77777777" w:rsidR="00983EC7" w:rsidRDefault="00983EC7" w:rsidP="002B0F34">
      <w:pPr>
        <w:spacing w:after="0" w:line="240" w:lineRule="auto"/>
      </w:pPr>
      <w:r>
        <w:separator/>
      </w:r>
    </w:p>
  </w:endnote>
  <w:endnote w:type="continuationSeparator" w:id="0">
    <w:p w14:paraId="5D830A18" w14:textId="77777777" w:rsidR="00983EC7" w:rsidRDefault="00983EC7" w:rsidP="002B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3101787"/>
      <w:docPartObj>
        <w:docPartGallery w:val="Page Numbers (Bottom of Page)"/>
        <w:docPartUnique/>
      </w:docPartObj>
    </w:sdtPr>
    <w:sdtContent>
      <w:p w14:paraId="014C6FEB" w14:textId="59AC9D82" w:rsidR="00983EC7" w:rsidRDefault="00983E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9E6">
          <w:rPr>
            <w:noProof/>
          </w:rPr>
          <w:t>31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2C8F" w14:textId="73C41726" w:rsidR="00983EC7" w:rsidRDefault="00983EC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82B32" w14:textId="77777777" w:rsidR="00983EC7" w:rsidRDefault="00983EC7" w:rsidP="002B0F34">
      <w:pPr>
        <w:spacing w:after="0" w:line="240" w:lineRule="auto"/>
      </w:pPr>
      <w:r>
        <w:separator/>
      </w:r>
    </w:p>
  </w:footnote>
  <w:footnote w:type="continuationSeparator" w:id="0">
    <w:p w14:paraId="2FADAAF3" w14:textId="77777777" w:rsidR="00983EC7" w:rsidRDefault="00983EC7" w:rsidP="002B0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E6ABD" w14:textId="7347A376" w:rsidR="00983EC7" w:rsidRPr="003B0CCA" w:rsidRDefault="00983EC7" w:rsidP="00D66583">
    <w:pPr>
      <w:pStyle w:val="Zhlav"/>
      <w:jc w:val="right"/>
      <w:rPr>
        <w:i/>
        <w:sz w:val="20"/>
      </w:rPr>
    </w:pPr>
    <w:r w:rsidRPr="003B0CCA">
      <w:rPr>
        <w:i/>
        <w:sz w:val="20"/>
      </w:rPr>
      <w:t>Zřízení Žst. Česká Metuje</w:t>
    </w:r>
  </w:p>
  <w:p w14:paraId="3E41842A" w14:textId="77777777" w:rsidR="00983EC7" w:rsidRPr="003B0CCA" w:rsidRDefault="00983EC7" w:rsidP="00D66583">
    <w:pPr>
      <w:pStyle w:val="Zhlav"/>
      <w:jc w:val="right"/>
      <w:rPr>
        <w:i/>
        <w:sz w:val="20"/>
      </w:rPr>
    </w:pPr>
    <w:r w:rsidRPr="003B0CCA">
      <w:rPr>
        <w:i/>
        <w:sz w:val="20"/>
      </w:rPr>
      <w:t>Ekonomické hodnocení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64882"/>
    <w:multiLevelType w:val="hybridMultilevel"/>
    <w:tmpl w:val="C1043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6A0923"/>
    <w:multiLevelType w:val="hybridMultilevel"/>
    <w:tmpl w:val="88EA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A23DD"/>
    <w:multiLevelType w:val="hybridMultilevel"/>
    <w:tmpl w:val="127EE7F4"/>
    <w:lvl w:ilvl="0" w:tplc="4190B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1D308B"/>
    <w:multiLevelType w:val="hybridMultilevel"/>
    <w:tmpl w:val="EA4CF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B1231"/>
    <w:multiLevelType w:val="hybridMultilevel"/>
    <w:tmpl w:val="17E61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A5700"/>
    <w:multiLevelType w:val="hybridMultilevel"/>
    <w:tmpl w:val="0CEAC67E"/>
    <w:lvl w:ilvl="0" w:tplc="2960A2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A53E6"/>
    <w:multiLevelType w:val="hybridMultilevel"/>
    <w:tmpl w:val="90F80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BB1984"/>
    <w:multiLevelType w:val="hybridMultilevel"/>
    <w:tmpl w:val="1E120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47A58"/>
    <w:multiLevelType w:val="multilevel"/>
    <w:tmpl w:val="22FA3DE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B742B4"/>
    <w:multiLevelType w:val="hybridMultilevel"/>
    <w:tmpl w:val="5F081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A2881"/>
    <w:multiLevelType w:val="hybridMultilevel"/>
    <w:tmpl w:val="20BC44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21785"/>
    <w:multiLevelType w:val="hybridMultilevel"/>
    <w:tmpl w:val="025E2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C49A2"/>
    <w:multiLevelType w:val="hybridMultilevel"/>
    <w:tmpl w:val="3918D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62A7C"/>
    <w:multiLevelType w:val="hybridMultilevel"/>
    <w:tmpl w:val="42BECD52"/>
    <w:lvl w:ilvl="0" w:tplc="53D0C47A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16C3C0E"/>
    <w:multiLevelType w:val="hybridMultilevel"/>
    <w:tmpl w:val="6402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D496A"/>
    <w:multiLevelType w:val="hybridMultilevel"/>
    <w:tmpl w:val="4E6CF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418F4"/>
    <w:multiLevelType w:val="hybridMultilevel"/>
    <w:tmpl w:val="366A0648"/>
    <w:lvl w:ilvl="0" w:tplc="EAB491D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B0C66"/>
    <w:multiLevelType w:val="hybridMultilevel"/>
    <w:tmpl w:val="A06255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447D36"/>
    <w:multiLevelType w:val="hybridMultilevel"/>
    <w:tmpl w:val="C69E2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4"/>
  </w:num>
  <w:num w:numId="5">
    <w:abstractNumId w:val="3"/>
  </w:num>
  <w:num w:numId="6">
    <w:abstractNumId w:val="14"/>
  </w:num>
  <w:num w:numId="7">
    <w:abstractNumId w:val="1"/>
  </w:num>
  <w:num w:numId="8">
    <w:abstractNumId w:val="17"/>
  </w:num>
  <w:num w:numId="9">
    <w:abstractNumId w:val="12"/>
  </w:num>
  <w:num w:numId="10">
    <w:abstractNumId w:val="10"/>
  </w:num>
  <w:num w:numId="11">
    <w:abstractNumId w:val="19"/>
  </w:num>
  <w:num w:numId="12">
    <w:abstractNumId w:val="13"/>
  </w:num>
  <w:num w:numId="13">
    <w:abstractNumId w:val="7"/>
  </w:num>
  <w:num w:numId="14">
    <w:abstractNumId w:val="16"/>
  </w:num>
  <w:num w:numId="15">
    <w:abstractNumId w:val="0"/>
  </w:num>
  <w:num w:numId="16">
    <w:abstractNumId w:val="15"/>
  </w:num>
  <w:num w:numId="17">
    <w:abstractNumId w:val="6"/>
  </w:num>
  <w:num w:numId="18">
    <w:abstractNumId w:val="8"/>
  </w:num>
  <w:num w:numId="19">
    <w:abstractNumId w:val="18"/>
  </w:num>
  <w:num w:numId="20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34"/>
    <w:rsid w:val="00006AA1"/>
    <w:rsid w:val="0005236A"/>
    <w:rsid w:val="00054DE5"/>
    <w:rsid w:val="00057AAA"/>
    <w:rsid w:val="00060EEE"/>
    <w:rsid w:val="00070FAF"/>
    <w:rsid w:val="00085F22"/>
    <w:rsid w:val="000903BA"/>
    <w:rsid w:val="00091AEE"/>
    <w:rsid w:val="00091ED8"/>
    <w:rsid w:val="000978FA"/>
    <w:rsid w:val="000C429F"/>
    <w:rsid w:val="000C453B"/>
    <w:rsid w:val="000D102C"/>
    <w:rsid w:val="000E6EA9"/>
    <w:rsid w:val="000F6B39"/>
    <w:rsid w:val="00105846"/>
    <w:rsid w:val="00106930"/>
    <w:rsid w:val="00123828"/>
    <w:rsid w:val="0013447F"/>
    <w:rsid w:val="0013448D"/>
    <w:rsid w:val="00143872"/>
    <w:rsid w:val="00145A5F"/>
    <w:rsid w:val="00146BE8"/>
    <w:rsid w:val="00146F5A"/>
    <w:rsid w:val="001661A7"/>
    <w:rsid w:val="00166EC1"/>
    <w:rsid w:val="00175419"/>
    <w:rsid w:val="00185ED1"/>
    <w:rsid w:val="001B2156"/>
    <w:rsid w:val="001D61FE"/>
    <w:rsid w:val="001E12C3"/>
    <w:rsid w:val="001E2C1D"/>
    <w:rsid w:val="001E454E"/>
    <w:rsid w:val="001F4614"/>
    <w:rsid w:val="002000CA"/>
    <w:rsid w:val="002121CC"/>
    <w:rsid w:val="0021701C"/>
    <w:rsid w:val="00224748"/>
    <w:rsid w:val="00237ECB"/>
    <w:rsid w:val="00251F12"/>
    <w:rsid w:val="002534C7"/>
    <w:rsid w:val="00256DB7"/>
    <w:rsid w:val="002631F5"/>
    <w:rsid w:val="00270BF2"/>
    <w:rsid w:val="00274FC3"/>
    <w:rsid w:val="00276291"/>
    <w:rsid w:val="00276DAA"/>
    <w:rsid w:val="00281C2D"/>
    <w:rsid w:val="00290356"/>
    <w:rsid w:val="002A0DA3"/>
    <w:rsid w:val="002A6D99"/>
    <w:rsid w:val="002B0F34"/>
    <w:rsid w:val="002D2902"/>
    <w:rsid w:val="002D7414"/>
    <w:rsid w:val="002E6A34"/>
    <w:rsid w:val="002F132A"/>
    <w:rsid w:val="002F2173"/>
    <w:rsid w:val="002F783F"/>
    <w:rsid w:val="003147C1"/>
    <w:rsid w:val="003176A2"/>
    <w:rsid w:val="0032083E"/>
    <w:rsid w:val="003306D9"/>
    <w:rsid w:val="00332C70"/>
    <w:rsid w:val="0035115B"/>
    <w:rsid w:val="00386C78"/>
    <w:rsid w:val="0039102B"/>
    <w:rsid w:val="003A3C5D"/>
    <w:rsid w:val="003A432D"/>
    <w:rsid w:val="003A6C70"/>
    <w:rsid w:val="003B0CCA"/>
    <w:rsid w:val="003C06C9"/>
    <w:rsid w:val="003C3FCE"/>
    <w:rsid w:val="003D3E66"/>
    <w:rsid w:val="003F4283"/>
    <w:rsid w:val="003F62AC"/>
    <w:rsid w:val="003F7583"/>
    <w:rsid w:val="00410001"/>
    <w:rsid w:val="00410B6C"/>
    <w:rsid w:val="0042037F"/>
    <w:rsid w:val="004214E2"/>
    <w:rsid w:val="00422C39"/>
    <w:rsid w:val="004263C0"/>
    <w:rsid w:val="00427DDA"/>
    <w:rsid w:val="00445A3B"/>
    <w:rsid w:val="00450120"/>
    <w:rsid w:val="00450C0B"/>
    <w:rsid w:val="00466923"/>
    <w:rsid w:val="0047149B"/>
    <w:rsid w:val="00471819"/>
    <w:rsid w:val="00472911"/>
    <w:rsid w:val="00476FFE"/>
    <w:rsid w:val="00480DFA"/>
    <w:rsid w:val="00487C4D"/>
    <w:rsid w:val="004B07FA"/>
    <w:rsid w:val="004B1460"/>
    <w:rsid w:val="004C4998"/>
    <w:rsid w:val="004D5253"/>
    <w:rsid w:val="004E1792"/>
    <w:rsid w:val="004E6DFA"/>
    <w:rsid w:val="004F46AE"/>
    <w:rsid w:val="00503297"/>
    <w:rsid w:val="005078A6"/>
    <w:rsid w:val="00520499"/>
    <w:rsid w:val="0052281F"/>
    <w:rsid w:val="00534B89"/>
    <w:rsid w:val="0053759E"/>
    <w:rsid w:val="00540614"/>
    <w:rsid w:val="00555056"/>
    <w:rsid w:val="0055519B"/>
    <w:rsid w:val="005738EB"/>
    <w:rsid w:val="005829DA"/>
    <w:rsid w:val="0059164C"/>
    <w:rsid w:val="005A7B3C"/>
    <w:rsid w:val="005B4093"/>
    <w:rsid w:val="005B4437"/>
    <w:rsid w:val="005C58F7"/>
    <w:rsid w:val="005C5CB4"/>
    <w:rsid w:val="005E547F"/>
    <w:rsid w:val="005E7392"/>
    <w:rsid w:val="005F06BB"/>
    <w:rsid w:val="0060032B"/>
    <w:rsid w:val="00601E98"/>
    <w:rsid w:val="00607EE0"/>
    <w:rsid w:val="00625691"/>
    <w:rsid w:val="006304C3"/>
    <w:rsid w:val="00654844"/>
    <w:rsid w:val="00673CEA"/>
    <w:rsid w:val="00691F84"/>
    <w:rsid w:val="006A457A"/>
    <w:rsid w:val="006B23B2"/>
    <w:rsid w:val="006C3A06"/>
    <w:rsid w:val="006D236B"/>
    <w:rsid w:val="006D732E"/>
    <w:rsid w:val="0071115D"/>
    <w:rsid w:val="007116CD"/>
    <w:rsid w:val="007179E6"/>
    <w:rsid w:val="0072453C"/>
    <w:rsid w:val="00727FEF"/>
    <w:rsid w:val="00731D3F"/>
    <w:rsid w:val="0075266B"/>
    <w:rsid w:val="00760674"/>
    <w:rsid w:val="00765A90"/>
    <w:rsid w:val="007667E3"/>
    <w:rsid w:val="007871F5"/>
    <w:rsid w:val="00795026"/>
    <w:rsid w:val="00797E82"/>
    <w:rsid w:val="00797FAC"/>
    <w:rsid w:val="007B2DE4"/>
    <w:rsid w:val="007C159B"/>
    <w:rsid w:val="007D539D"/>
    <w:rsid w:val="007E1E99"/>
    <w:rsid w:val="007E6183"/>
    <w:rsid w:val="0080055E"/>
    <w:rsid w:val="00804341"/>
    <w:rsid w:val="00805056"/>
    <w:rsid w:val="008059D7"/>
    <w:rsid w:val="00825BF0"/>
    <w:rsid w:val="00832458"/>
    <w:rsid w:val="0083429A"/>
    <w:rsid w:val="00846B16"/>
    <w:rsid w:val="0084796D"/>
    <w:rsid w:val="00863791"/>
    <w:rsid w:val="00863D19"/>
    <w:rsid w:val="00880FF5"/>
    <w:rsid w:val="00882A06"/>
    <w:rsid w:val="00882C50"/>
    <w:rsid w:val="00886581"/>
    <w:rsid w:val="008952EF"/>
    <w:rsid w:val="008A2A50"/>
    <w:rsid w:val="008A60FC"/>
    <w:rsid w:val="008B2ED4"/>
    <w:rsid w:val="008B6585"/>
    <w:rsid w:val="008C0FBC"/>
    <w:rsid w:val="008D7DF4"/>
    <w:rsid w:val="008F441A"/>
    <w:rsid w:val="009009C8"/>
    <w:rsid w:val="00916103"/>
    <w:rsid w:val="00916A62"/>
    <w:rsid w:val="00932E57"/>
    <w:rsid w:val="00933FF4"/>
    <w:rsid w:val="00943E1E"/>
    <w:rsid w:val="009659EC"/>
    <w:rsid w:val="00983EC7"/>
    <w:rsid w:val="009A1D2F"/>
    <w:rsid w:val="009D5695"/>
    <w:rsid w:val="00A00881"/>
    <w:rsid w:val="00A3188E"/>
    <w:rsid w:val="00A363D0"/>
    <w:rsid w:val="00A6063C"/>
    <w:rsid w:val="00A70F05"/>
    <w:rsid w:val="00A769CC"/>
    <w:rsid w:val="00A824FD"/>
    <w:rsid w:val="00A92E2D"/>
    <w:rsid w:val="00AB5B10"/>
    <w:rsid w:val="00AC4B28"/>
    <w:rsid w:val="00AD1962"/>
    <w:rsid w:val="00AD2622"/>
    <w:rsid w:val="00AE0FED"/>
    <w:rsid w:val="00AF1D02"/>
    <w:rsid w:val="00AF649C"/>
    <w:rsid w:val="00AF6E4C"/>
    <w:rsid w:val="00B043F2"/>
    <w:rsid w:val="00B45398"/>
    <w:rsid w:val="00B51A7F"/>
    <w:rsid w:val="00B64696"/>
    <w:rsid w:val="00B72E86"/>
    <w:rsid w:val="00B87D64"/>
    <w:rsid w:val="00B94377"/>
    <w:rsid w:val="00BD2F02"/>
    <w:rsid w:val="00BD75D1"/>
    <w:rsid w:val="00BE4AC2"/>
    <w:rsid w:val="00C019B1"/>
    <w:rsid w:val="00C01EE4"/>
    <w:rsid w:val="00C35D31"/>
    <w:rsid w:val="00C42AEC"/>
    <w:rsid w:val="00C51B53"/>
    <w:rsid w:val="00C52890"/>
    <w:rsid w:val="00C54729"/>
    <w:rsid w:val="00C5656C"/>
    <w:rsid w:val="00C600C4"/>
    <w:rsid w:val="00C70075"/>
    <w:rsid w:val="00C84B71"/>
    <w:rsid w:val="00C90483"/>
    <w:rsid w:val="00CA0D29"/>
    <w:rsid w:val="00CC1118"/>
    <w:rsid w:val="00CC334C"/>
    <w:rsid w:val="00CD1E05"/>
    <w:rsid w:val="00CD72C9"/>
    <w:rsid w:val="00CF2C52"/>
    <w:rsid w:val="00D0005E"/>
    <w:rsid w:val="00D00327"/>
    <w:rsid w:val="00D212E1"/>
    <w:rsid w:val="00D33F1E"/>
    <w:rsid w:val="00D3704E"/>
    <w:rsid w:val="00D43805"/>
    <w:rsid w:val="00D50C51"/>
    <w:rsid w:val="00D579D2"/>
    <w:rsid w:val="00D579F5"/>
    <w:rsid w:val="00D66583"/>
    <w:rsid w:val="00D74F42"/>
    <w:rsid w:val="00D922F0"/>
    <w:rsid w:val="00D976E2"/>
    <w:rsid w:val="00DC4423"/>
    <w:rsid w:val="00DC509C"/>
    <w:rsid w:val="00DE7372"/>
    <w:rsid w:val="00DF1894"/>
    <w:rsid w:val="00DF52AA"/>
    <w:rsid w:val="00E018A7"/>
    <w:rsid w:val="00E01B8B"/>
    <w:rsid w:val="00E3143C"/>
    <w:rsid w:val="00E31BE0"/>
    <w:rsid w:val="00E41893"/>
    <w:rsid w:val="00E54CCB"/>
    <w:rsid w:val="00E560AF"/>
    <w:rsid w:val="00E658A7"/>
    <w:rsid w:val="00E678A1"/>
    <w:rsid w:val="00E76E2D"/>
    <w:rsid w:val="00EA248D"/>
    <w:rsid w:val="00EA5097"/>
    <w:rsid w:val="00EC5A44"/>
    <w:rsid w:val="00ED379C"/>
    <w:rsid w:val="00ED38B3"/>
    <w:rsid w:val="00EE54CB"/>
    <w:rsid w:val="00EE5536"/>
    <w:rsid w:val="00EF046B"/>
    <w:rsid w:val="00F00708"/>
    <w:rsid w:val="00F037D3"/>
    <w:rsid w:val="00F14FA0"/>
    <w:rsid w:val="00F475E7"/>
    <w:rsid w:val="00FA00C9"/>
    <w:rsid w:val="00FA1D8B"/>
    <w:rsid w:val="00FA549E"/>
    <w:rsid w:val="00FB5781"/>
    <w:rsid w:val="00FB6D13"/>
    <w:rsid w:val="00FE0C82"/>
    <w:rsid w:val="00FE31AD"/>
    <w:rsid w:val="00FE6336"/>
    <w:rsid w:val="00FF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0B63D"/>
  <w15:chartTrackingRefBased/>
  <w15:docId w15:val="{91C9928B-9F42-4ED8-B44C-02466948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C4998"/>
    <w:pPr>
      <w:jc w:val="both"/>
    </w:pPr>
  </w:style>
  <w:style w:type="paragraph" w:styleId="Nadpis1">
    <w:name w:val="heading 1"/>
    <w:aliases w:val="kapitola"/>
    <w:basedOn w:val="Normln"/>
    <w:next w:val="Normln"/>
    <w:link w:val="Nadpis1Char"/>
    <w:qFormat/>
    <w:rsid w:val="002B0F34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aliases w:val="Heading 2,hlavní"/>
    <w:basedOn w:val="Normln"/>
    <w:next w:val="Normln"/>
    <w:link w:val="Nadpis2Char"/>
    <w:unhideWhenUsed/>
    <w:qFormat/>
    <w:rsid w:val="004214E2"/>
    <w:pPr>
      <w:keepNext/>
      <w:keepLines/>
      <w:numPr>
        <w:ilvl w:val="1"/>
        <w:numId w:val="1"/>
      </w:numPr>
      <w:spacing w:before="60" w:after="6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aliases w:val="Nadpis 3a,Heading 3,B.I.1. Název záměru,subnadpis"/>
    <w:basedOn w:val="Normln"/>
    <w:next w:val="Normln"/>
    <w:link w:val="Nadpis3Char"/>
    <w:unhideWhenUsed/>
    <w:qFormat/>
    <w:rsid w:val="004214E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1E2C1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0F3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0F3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0F3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0F3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0F3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0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0F34"/>
  </w:style>
  <w:style w:type="paragraph" w:styleId="Zpat">
    <w:name w:val="footer"/>
    <w:basedOn w:val="Normln"/>
    <w:link w:val="ZpatChar"/>
    <w:uiPriority w:val="99"/>
    <w:unhideWhenUsed/>
    <w:rsid w:val="002B0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F34"/>
  </w:style>
  <w:style w:type="character" w:customStyle="1" w:styleId="Nadpis1Char">
    <w:name w:val="Nadpis 1 Char"/>
    <w:aliases w:val="kapitola Char"/>
    <w:basedOn w:val="Standardnpsmoodstavce"/>
    <w:link w:val="Nadpis1"/>
    <w:rsid w:val="002B0F34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aliases w:val="Heading 2 Char,hlavní Char"/>
    <w:basedOn w:val="Standardnpsmoodstavce"/>
    <w:link w:val="Nadpis2"/>
    <w:rsid w:val="004214E2"/>
    <w:rPr>
      <w:rFonts w:asciiTheme="majorHAnsi" w:eastAsiaTheme="majorEastAsia" w:hAnsiTheme="majorHAnsi" w:cstheme="majorBidi"/>
      <w:sz w:val="26"/>
      <w:szCs w:val="26"/>
    </w:rPr>
  </w:style>
  <w:style w:type="character" w:customStyle="1" w:styleId="Nadpis3Char">
    <w:name w:val="Nadpis 3 Char"/>
    <w:aliases w:val="Nadpis 3a Char,Heading 3 Char,B.I.1. Název záměru Char,subnadpis Char"/>
    <w:basedOn w:val="Standardnpsmoodstavce"/>
    <w:link w:val="Nadpis3"/>
    <w:rsid w:val="004214E2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1E2C1D"/>
    <w:rPr>
      <w:rFonts w:asciiTheme="majorHAnsi" w:eastAsiaTheme="majorEastAsia" w:hAnsiTheme="majorHAnsi" w:cstheme="majorBidi"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0F3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B0F3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0F3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0F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0F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AE0FED"/>
    <w:pPr>
      <w:spacing w:after="20" w:line="240" w:lineRule="auto"/>
    </w:pPr>
    <w:rPr>
      <w:i/>
      <w:iCs/>
      <w:sz w:val="20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F6E4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AF6E4C"/>
  </w:style>
  <w:style w:type="character" w:customStyle="1" w:styleId="TitulekChar">
    <w:name w:val="Titulek Char"/>
    <w:link w:val="Titulek"/>
    <w:uiPriority w:val="35"/>
    <w:rsid w:val="00AE0FED"/>
    <w:rPr>
      <w:i/>
      <w:iCs/>
      <w:sz w:val="20"/>
      <w:szCs w:val="18"/>
    </w:rPr>
  </w:style>
  <w:style w:type="paragraph" w:customStyle="1" w:styleId="Default">
    <w:name w:val="Default"/>
    <w:rsid w:val="004214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dokumentu">
    <w:name w:val="Text dokumentu"/>
    <w:basedOn w:val="Normln"/>
    <w:rsid w:val="00804341"/>
    <w:pPr>
      <w:suppressAutoHyphens/>
      <w:spacing w:before="113" w:after="113" w:line="276" w:lineRule="auto"/>
    </w:pPr>
    <w:rPr>
      <w:rFonts w:ascii="Times New Roman" w:eastAsia="Times New Roman" w:hAnsi="Times New Roman" w:cs="Times New Roman"/>
      <w:sz w:val="23"/>
      <w:szCs w:val="24"/>
      <w:lang w:eastAsia="ar-SA"/>
    </w:rPr>
  </w:style>
  <w:style w:type="paragraph" w:customStyle="1" w:styleId="TPNadpis-2slovan">
    <w:name w:val="TP_Nadpis-2_číslovaný"/>
    <w:next w:val="TPText-1slovan"/>
    <w:qFormat/>
    <w:rsid w:val="003C3FCE"/>
    <w:pPr>
      <w:keepNext/>
      <w:numPr>
        <w:ilvl w:val="1"/>
        <w:numId w:val="7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</w:rPr>
  </w:style>
  <w:style w:type="paragraph" w:customStyle="1" w:styleId="TPText-1slovan">
    <w:name w:val="TP_Text-1_ číslovaný"/>
    <w:qFormat/>
    <w:rsid w:val="003C3FCE"/>
    <w:pPr>
      <w:numPr>
        <w:ilvl w:val="2"/>
        <w:numId w:val="7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paragraph" w:customStyle="1" w:styleId="TPNADPIS-1slovan">
    <w:name w:val="TP_NADPIS-1_číslovaný"/>
    <w:next w:val="TPNadpis-2slovan"/>
    <w:qFormat/>
    <w:rsid w:val="003C3FCE"/>
    <w:pPr>
      <w:keepNext/>
      <w:numPr>
        <w:numId w:val="7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3C3FCE"/>
    <w:pPr>
      <w:numPr>
        <w:ilvl w:val="3"/>
        <w:numId w:val="7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D3704E"/>
    <w:pPr>
      <w:spacing w:after="100"/>
      <w:jc w:val="left"/>
    </w:pPr>
    <w:rPr>
      <w:rFonts w:ascii="Times New Roman" w:hAnsi="Times New Roman"/>
      <w:b/>
      <w:caps/>
      <w:sz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143872"/>
    <w:pPr>
      <w:numPr>
        <w:numId w:val="0"/>
      </w:numPr>
      <w:jc w:val="left"/>
      <w:outlineLvl w:val="9"/>
    </w:pPr>
    <w:rPr>
      <w:color w:val="2E74B5" w:themeColor="accent1" w:themeShade="BF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4387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43872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143872"/>
    <w:rPr>
      <w:color w:val="0563C1" w:themeColor="hyperlink"/>
      <w:u w:val="single"/>
    </w:rPr>
  </w:style>
  <w:style w:type="paragraph" w:styleId="Seznamobrzk">
    <w:name w:val="table of figures"/>
    <w:basedOn w:val="Normln"/>
    <w:next w:val="Normln"/>
    <w:uiPriority w:val="99"/>
    <w:unhideWhenUsed/>
    <w:rsid w:val="00143872"/>
    <w:pPr>
      <w:spacing w:after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6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60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header" Target="header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E62B0-B27E-4D46-AA4A-DD3BE1BE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31</Pages>
  <Words>8427</Words>
  <Characters>49721</Characters>
  <Application>Microsoft Office Word</Application>
  <DocSecurity>0</DocSecurity>
  <Lines>414</Lines>
  <Paragraphs>116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Tomáš Funk</dc:creator>
  <cp:keywords/>
  <dc:description/>
  <cp:lastModifiedBy>Ing. Tomáš Funk</cp:lastModifiedBy>
  <cp:revision>29</cp:revision>
  <cp:lastPrinted>2024-09-17T11:33:00Z</cp:lastPrinted>
  <dcterms:created xsi:type="dcterms:W3CDTF">2023-06-27T08:43:00Z</dcterms:created>
  <dcterms:modified xsi:type="dcterms:W3CDTF">2024-09-17T11:52:00Z</dcterms:modified>
</cp:coreProperties>
</file>